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0EEA" w:rsidRDefault="00720EEA" w:rsidP="0035122B">
      <w:pPr>
        <w:jc w:val="center"/>
      </w:pPr>
      <w:bookmarkStart w:id="0" w:name="_GoBack"/>
      <w:bookmarkEnd w:id="0"/>
    </w:p>
    <w:p w:rsidR="00481004" w:rsidRPr="0021737C" w:rsidRDefault="005B1BA7" w:rsidP="0035122B">
      <w:pPr>
        <w:jc w:val="center"/>
        <w:rPr>
          <w:rFonts w:ascii="ITC New Baskerville Std" w:hAnsi="ITC New Baskerville Std"/>
          <w:b/>
        </w:rPr>
      </w:pPr>
      <w:r w:rsidRPr="0021737C">
        <w:rPr>
          <w:rFonts w:ascii="ITC New Baskerville Std" w:hAnsi="ITC New Baskerville Std"/>
          <w:b/>
        </w:rPr>
        <w:t xml:space="preserve">Memoria da Área de Emprego e </w:t>
      </w:r>
      <w:proofErr w:type="spellStart"/>
      <w:r w:rsidRPr="0021737C">
        <w:rPr>
          <w:rFonts w:ascii="ITC New Baskerville Std" w:hAnsi="ITC New Baskerville Std"/>
          <w:b/>
        </w:rPr>
        <w:t>Emprendemento</w:t>
      </w:r>
      <w:proofErr w:type="spellEnd"/>
      <w:r w:rsidR="005C7956" w:rsidRPr="0021737C">
        <w:rPr>
          <w:rFonts w:ascii="ITC New Baskerville Std" w:hAnsi="ITC New Baskerville Std"/>
          <w:b/>
        </w:rPr>
        <w:t xml:space="preserve"> </w:t>
      </w:r>
    </w:p>
    <w:p w:rsidR="005B1BA7" w:rsidRPr="0021737C" w:rsidRDefault="005B1BA7" w:rsidP="002F3AEA">
      <w:pPr>
        <w:rPr>
          <w:rFonts w:ascii="ITC New Baskerville Std" w:hAnsi="ITC New Baskerville Std"/>
        </w:rPr>
      </w:pPr>
    </w:p>
    <w:p w:rsidR="005B1BA7" w:rsidRPr="0021737C" w:rsidRDefault="005B1BA7" w:rsidP="002F3AEA">
      <w:pPr>
        <w:rPr>
          <w:rFonts w:ascii="ITC New Baskerville Std" w:hAnsi="ITC New Baskerville Std"/>
        </w:rPr>
      </w:pPr>
      <w:r w:rsidRPr="0021737C">
        <w:rPr>
          <w:rFonts w:ascii="ITC New Baskerville Std" w:hAnsi="ITC New Baskerville Std"/>
        </w:rPr>
        <w:t xml:space="preserve">A Área de Emprego e </w:t>
      </w:r>
      <w:proofErr w:type="spellStart"/>
      <w:r w:rsidRPr="0021737C">
        <w:rPr>
          <w:rFonts w:ascii="ITC New Baskerville Std" w:hAnsi="ITC New Baskerville Std"/>
        </w:rPr>
        <w:t>Emprendemento</w:t>
      </w:r>
      <w:proofErr w:type="spellEnd"/>
      <w:r w:rsidRPr="0021737C">
        <w:rPr>
          <w:rFonts w:ascii="ITC New Baskerville Std" w:hAnsi="ITC New Baskerville Std"/>
        </w:rPr>
        <w:t xml:space="preserve"> ten como principal misión estreitar os vínculos entre a Universidade e a sociedade en materia de emprego e facilitar o coñecemento mutuo das necesidades, requisitos e posibilidades de cada un</w:t>
      </w:r>
      <w:r w:rsidR="005C7956" w:rsidRPr="0021737C">
        <w:rPr>
          <w:rFonts w:ascii="ITC New Baskerville Std" w:hAnsi="ITC New Baskerville Std"/>
        </w:rPr>
        <w:t>h</w:t>
      </w:r>
      <w:r w:rsidRPr="0021737C">
        <w:rPr>
          <w:rFonts w:ascii="ITC New Baskerville Std" w:hAnsi="ITC New Baskerville Std"/>
        </w:rPr>
        <w:t xml:space="preserve">a das partes. Consecuentemente, leva a cabo unha serie de accións que, a partir das necesidades detectadas, permiten ofrecer –de maneira continuada- novas oportunidades de inserción laboral e impulsar así a </w:t>
      </w:r>
      <w:proofErr w:type="spellStart"/>
      <w:r w:rsidRPr="0021737C">
        <w:rPr>
          <w:rFonts w:ascii="ITC New Baskerville Std" w:hAnsi="ITC New Baskerville Std"/>
        </w:rPr>
        <w:t>empregabilidade</w:t>
      </w:r>
      <w:proofErr w:type="spellEnd"/>
      <w:r w:rsidRPr="0021737C">
        <w:rPr>
          <w:rFonts w:ascii="ITC New Baskerville Std" w:hAnsi="ITC New Baskerville Std"/>
        </w:rPr>
        <w:t xml:space="preserve"> de estudantes e persoas </w:t>
      </w:r>
      <w:proofErr w:type="spellStart"/>
      <w:r w:rsidRPr="0021737C">
        <w:rPr>
          <w:rFonts w:ascii="ITC New Baskerville Std" w:hAnsi="ITC New Baskerville Std"/>
        </w:rPr>
        <w:t>egresadas</w:t>
      </w:r>
      <w:proofErr w:type="spellEnd"/>
      <w:r w:rsidRPr="0021737C">
        <w:rPr>
          <w:rFonts w:ascii="ITC New Baskerville Std" w:hAnsi="ITC New Baskerville Std"/>
        </w:rPr>
        <w:t xml:space="preserve"> desta universidade.</w:t>
      </w:r>
    </w:p>
    <w:p w:rsidR="0035122B" w:rsidRPr="0021737C" w:rsidRDefault="0035122B" w:rsidP="002F3AEA">
      <w:pPr>
        <w:rPr>
          <w:rFonts w:ascii="ITC New Baskerville Std" w:hAnsi="ITC New Baskerville Std"/>
        </w:rPr>
      </w:pPr>
    </w:p>
    <w:p w:rsidR="005B1BA7" w:rsidRPr="0021737C" w:rsidRDefault="005B1BA7" w:rsidP="002F3AEA">
      <w:pPr>
        <w:rPr>
          <w:rFonts w:ascii="ITC New Baskerville Std" w:hAnsi="ITC New Baskerville Std"/>
        </w:rPr>
      </w:pPr>
      <w:r w:rsidRPr="0021737C">
        <w:rPr>
          <w:rFonts w:ascii="ITC New Baskerville Std" w:hAnsi="ITC New Baskerville Std"/>
        </w:rPr>
        <w:t>Son catro as liñas estratéxicas nas que esta área da Universidade de Vigo desenvolve a súa actividade:</w:t>
      </w:r>
    </w:p>
    <w:p w:rsidR="0035122B" w:rsidRPr="0021737C" w:rsidRDefault="0035122B" w:rsidP="002F3AEA">
      <w:pPr>
        <w:rPr>
          <w:rFonts w:ascii="ITC New Baskerville Std" w:hAnsi="ITC New Baskerville Std"/>
        </w:rPr>
      </w:pPr>
    </w:p>
    <w:p w:rsidR="005B1BA7" w:rsidRDefault="005B1BA7" w:rsidP="002F3AEA">
      <w:pPr>
        <w:rPr>
          <w:rFonts w:ascii="ITC New Baskerville Std" w:hAnsi="ITC New Baskerville Std"/>
          <w:b/>
        </w:rPr>
      </w:pPr>
      <w:r w:rsidRPr="0021737C">
        <w:rPr>
          <w:rFonts w:ascii="ITC New Baskerville Std" w:hAnsi="ITC New Baskerville Std"/>
          <w:b/>
        </w:rPr>
        <w:t>Orientación e información de emprego</w:t>
      </w:r>
    </w:p>
    <w:p w:rsidR="00A118B0" w:rsidRPr="0021737C" w:rsidRDefault="00A118B0" w:rsidP="002F3AEA">
      <w:pPr>
        <w:rPr>
          <w:rFonts w:ascii="ITC New Baskerville Std" w:hAnsi="ITC New Baskerville Std"/>
          <w:b/>
        </w:rPr>
      </w:pPr>
    </w:p>
    <w:p w:rsidR="00A118B0" w:rsidRDefault="005B1BA7" w:rsidP="002F3AEA">
      <w:pPr>
        <w:rPr>
          <w:rFonts w:ascii="ITC New Baskerville Std" w:hAnsi="ITC New Baskerville Std"/>
        </w:rPr>
      </w:pPr>
      <w:r w:rsidRPr="0021737C">
        <w:rPr>
          <w:rFonts w:ascii="ITC New Baskerville Std" w:hAnsi="ITC New Baskerville Std"/>
        </w:rPr>
        <w:t>Durante o curso académico 201</w:t>
      </w:r>
      <w:r w:rsidR="00A118B0">
        <w:rPr>
          <w:rFonts w:ascii="ITC New Baskerville Std" w:hAnsi="ITC New Baskerville Std"/>
        </w:rPr>
        <w:t>5</w:t>
      </w:r>
      <w:r w:rsidRPr="0021737C">
        <w:rPr>
          <w:rFonts w:ascii="ITC New Baskerville Std" w:hAnsi="ITC New Baskerville Std"/>
        </w:rPr>
        <w:t>-1</w:t>
      </w:r>
      <w:r w:rsidR="00A118B0">
        <w:rPr>
          <w:rFonts w:ascii="ITC New Baskerville Std" w:hAnsi="ITC New Baskerville Std"/>
        </w:rPr>
        <w:t>6</w:t>
      </w:r>
      <w:r w:rsidRPr="0021737C">
        <w:rPr>
          <w:rFonts w:ascii="ITC New Baskerville Std" w:hAnsi="ITC New Baskerville Std"/>
        </w:rPr>
        <w:t xml:space="preserve">, realizáronse un total de </w:t>
      </w:r>
      <w:r w:rsidR="00A118B0">
        <w:rPr>
          <w:rFonts w:ascii="ITC New Baskerville Std" w:hAnsi="ITC New Baskerville Std"/>
        </w:rPr>
        <w:t>92</w:t>
      </w:r>
      <w:r w:rsidRPr="0021737C">
        <w:rPr>
          <w:rFonts w:ascii="ITC New Baskerville Std" w:hAnsi="ITC New Baskerville Std"/>
        </w:rPr>
        <w:t xml:space="preserve"> entrevistas individua</w:t>
      </w:r>
      <w:r w:rsidR="00A118B0">
        <w:rPr>
          <w:rFonts w:ascii="ITC New Baskerville Std" w:hAnsi="ITC New Baskerville Std"/>
        </w:rPr>
        <w:t>lizadas de orientación laboral</w:t>
      </w:r>
      <w:r w:rsidR="007C7190" w:rsidRPr="0021737C">
        <w:rPr>
          <w:rFonts w:ascii="ITC New Baskerville Std" w:hAnsi="ITC New Baskerville Std"/>
        </w:rPr>
        <w:t xml:space="preserve">. </w:t>
      </w:r>
    </w:p>
    <w:p w:rsidR="00A118B0" w:rsidRDefault="00A118B0" w:rsidP="002F3AEA">
      <w:pPr>
        <w:rPr>
          <w:rFonts w:ascii="ITC New Baskerville Std" w:hAnsi="ITC New Baskerville Std"/>
        </w:rPr>
      </w:pPr>
    </w:p>
    <w:p w:rsidR="00481004" w:rsidRDefault="006F6BA0" w:rsidP="002F3AEA">
      <w:pPr>
        <w:rPr>
          <w:rFonts w:ascii="ITC New Baskerville Std" w:hAnsi="ITC New Baskerville Std"/>
          <w:lang w:val="pt-BR"/>
        </w:rPr>
      </w:pPr>
      <w:r w:rsidRPr="0021737C">
        <w:rPr>
          <w:rFonts w:ascii="ITC New Baskerville Std" w:hAnsi="ITC New Baskerville Std"/>
          <w:lang w:val="pt-BR"/>
        </w:rPr>
        <w:t xml:space="preserve">Nº total de entrevistas </w:t>
      </w:r>
      <w:proofErr w:type="spellStart"/>
      <w:r w:rsidRPr="0021737C">
        <w:rPr>
          <w:rFonts w:ascii="ITC New Baskerville Std" w:hAnsi="ITC New Baskerville Std"/>
          <w:lang w:val="pt-BR"/>
        </w:rPr>
        <w:t>desglosado</w:t>
      </w:r>
      <w:proofErr w:type="spellEnd"/>
      <w:r w:rsidRPr="0021737C">
        <w:rPr>
          <w:rFonts w:ascii="ITC New Baskerville Std" w:hAnsi="ITC New Baskerville Std"/>
          <w:lang w:val="pt-BR"/>
        </w:rPr>
        <w:t xml:space="preserve"> por sexo e </w:t>
      </w:r>
      <w:proofErr w:type="spellStart"/>
      <w:r w:rsidRPr="0021737C">
        <w:rPr>
          <w:rFonts w:ascii="ITC New Baskerville Std" w:hAnsi="ITC New Baskerville Std"/>
          <w:lang w:val="pt-BR"/>
        </w:rPr>
        <w:t>situación</w:t>
      </w:r>
      <w:proofErr w:type="spellEnd"/>
      <w:r w:rsidRPr="0021737C">
        <w:rPr>
          <w:rFonts w:ascii="ITC New Baskerville Std" w:hAnsi="ITC New Baskerville Std"/>
          <w:lang w:val="pt-BR"/>
        </w:rPr>
        <w:t xml:space="preserve"> </w:t>
      </w:r>
      <w:proofErr w:type="spellStart"/>
      <w:proofErr w:type="gramStart"/>
      <w:r w:rsidRPr="0021737C">
        <w:rPr>
          <w:rFonts w:ascii="ITC New Baskerville Std" w:hAnsi="ITC New Baskerville Std"/>
          <w:lang w:val="pt-BR"/>
        </w:rPr>
        <w:t>académica</w:t>
      </w:r>
      <w:proofErr w:type="spellEnd"/>
      <w:r w:rsidRPr="0021737C">
        <w:rPr>
          <w:rFonts w:ascii="ITC New Baskerville Std" w:hAnsi="ITC New Baskerville Std"/>
          <w:lang w:val="pt-BR"/>
        </w:rPr>
        <w:t xml:space="preserve"> :</w:t>
      </w:r>
      <w:proofErr w:type="gramEnd"/>
    </w:p>
    <w:p w:rsidR="00A118B0" w:rsidRDefault="00A118B0" w:rsidP="002F3AEA">
      <w:pPr>
        <w:rPr>
          <w:rFonts w:ascii="ITC New Baskerville Std" w:hAnsi="ITC New Baskerville Std"/>
          <w:lang w:val="pt-BR"/>
        </w:rPr>
      </w:pPr>
    </w:p>
    <w:tbl>
      <w:tblPr>
        <w:tblpPr w:leftFromText="141" w:rightFromText="141" w:vertAnchor="text" w:horzAnchor="margin" w:tblpY="117"/>
        <w:tblW w:w="8472" w:type="dxa"/>
        <w:tblBorders>
          <w:top w:val="single" w:sz="4" w:space="0" w:color="auto"/>
          <w:bottom w:val="single" w:sz="4" w:space="0" w:color="auto"/>
          <w:insideH w:val="single" w:sz="4" w:space="0" w:color="auto"/>
        </w:tblBorders>
        <w:tblLook w:val="04A0"/>
      </w:tblPr>
      <w:tblGrid>
        <w:gridCol w:w="2269"/>
        <w:gridCol w:w="1123"/>
        <w:gridCol w:w="923"/>
        <w:gridCol w:w="1172"/>
        <w:gridCol w:w="963"/>
        <w:gridCol w:w="763"/>
        <w:gridCol w:w="1259"/>
      </w:tblGrid>
      <w:tr w:rsidR="00A118B0" w:rsidRPr="00095587" w:rsidTr="004F3E99">
        <w:trPr>
          <w:trHeight w:hRule="exact" w:val="297"/>
        </w:trPr>
        <w:tc>
          <w:tcPr>
            <w:tcW w:w="2269" w:type="dxa"/>
            <w:vMerge w:val="restart"/>
            <w:shd w:val="clear" w:color="auto" w:fill="BFBFBF"/>
            <w:vAlign w:val="center"/>
          </w:tcPr>
          <w:p w:rsidR="00A118B0" w:rsidRPr="00A118B0" w:rsidRDefault="00A118B0" w:rsidP="00DF2C92">
            <w:pPr>
              <w:jc w:val="center"/>
              <w:rPr>
                <w:rFonts w:ascii="Times New Roman" w:hAnsi="Times New Roman"/>
              </w:rPr>
            </w:pPr>
          </w:p>
        </w:tc>
        <w:tc>
          <w:tcPr>
            <w:tcW w:w="0" w:type="auto"/>
            <w:gridSpan w:val="2"/>
            <w:shd w:val="clear" w:color="auto" w:fill="BFBFBF"/>
            <w:vAlign w:val="center"/>
          </w:tcPr>
          <w:p w:rsidR="00A118B0" w:rsidRPr="00A118B0" w:rsidRDefault="00A118B0" w:rsidP="00DF2C92">
            <w:pPr>
              <w:jc w:val="center"/>
              <w:rPr>
                <w:rFonts w:ascii="Times New Roman" w:hAnsi="Times New Roman"/>
              </w:rPr>
            </w:pPr>
            <w:r w:rsidRPr="00A118B0">
              <w:rPr>
                <w:rFonts w:ascii="Times New Roman" w:hAnsi="Times New Roman"/>
              </w:rPr>
              <w:t>Estudantes</w:t>
            </w:r>
          </w:p>
        </w:tc>
        <w:tc>
          <w:tcPr>
            <w:tcW w:w="0" w:type="auto"/>
            <w:gridSpan w:val="2"/>
            <w:shd w:val="clear" w:color="auto" w:fill="BFBFBF"/>
            <w:vAlign w:val="center"/>
          </w:tcPr>
          <w:p w:rsidR="00A118B0" w:rsidRPr="00A118B0" w:rsidRDefault="00A118B0" w:rsidP="00DF2C92">
            <w:pPr>
              <w:jc w:val="center"/>
              <w:rPr>
                <w:rFonts w:ascii="Times New Roman" w:hAnsi="Times New Roman"/>
              </w:rPr>
            </w:pPr>
            <w:r w:rsidRPr="00A118B0">
              <w:rPr>
                <w:rFonts w:ascii="Times New Roman" w:hAnsi="Times New Roman"/>
              </w:rPr>
              <w:t>Tituladas/os</w:t>
            </w:r>
          </w:p>
        </w:tc>
        <w:tc>
          <w:tcPr>
            <w:tcW w:w="763" w:type="dxa"/>
            <w:vMerge w:val="restart"/>
            <w:shd w:val="clear" w:color="auto" w:fill="BFBFBF"/>
            <w:vAlign w:val="center"/>
          </w:tcPr>
          <w:p w:rsidR="00A118B0" w:rsidRPr="00A118B0" w:rsidRDefault="00A118B0" w:rsidP="00DF2C92">
            <w:pPr>
              <w:jc w:val="center"/>
              <w:rPr>
                <w:rFonts w:ascii="Times New Roman" w:hAnsi="Times New Roman"/>
              </w:rPr>
            </w:pPr>
            <w:r w:rsidRPr="00A118B0">
              <w:rPr>
                <w:rFonts w:ascii="Times New Roman" w:hAnsi="Times New Roman"/>
              </w:rPr>
              <w:t>Total</w:t>
            </w:r>
          </w:p>
        </w:tc>
        <w:tc>
          <w:tcPr>
            <w:tcW w:w="1259" w:type="dxa"/>
            <w:vMerge w:val="restart"/>
            <w:shd w:val="clear" w:color="auto" w:fill="BFBFBF"/>
            <w:vAlign w:val="center"/>
          </w:tcPr>
          <w:p w:rsidR="00A118B0" w:rsidRPr="00A118B0" w:rsidRDefault="00A118B0" w:rsidP="00DF2C92">
            <w:pPr>
              <w:jc w:val="center"/>
              <w:rPr>
                <w:rFonts w:ascii="Times New Roman" w:hAnsi="Times New Roman"/>
              </w:rPr>
            </w:pPr>
            <w:r w:rsidRPr="00A118B0">
              <w:rPr>
                <w:rFonts w:ascii="Times New Roman" w:hAnsi="Times New Roman"/>
              </w:rPr>
              <w:t>%</w:t>
            </w:r>
          </w:p>
        </w:tc>
      </w:tr>
      <w:tr w:rsidR="00A118B0" w:rsidRPr="00095587" w:rsidTr="004F3E99">
        <w:trPr>
          <w:trHeight w:hRule="exact" w:val="272"/>
        </w:trPr>
        <w:tc>
          <w:tcPr>
            <w:tcW w:w="2269" w:type="dxa"/>
            <w:vMerge/>
            <w:tcBorders>
              <w:right w:val="nil"/>
            </w:tcBorders>
            <w:shd w:val="clear" w:color="auto" w:fill="BFBFBF"/>
            <w:vAlign w:val="center"/>
          </w:tcPr>
          <w:p w:rsidR="00A118B0" w:rsidRPr="00A118B0" w:rsidRDefault="00A118B0" w:rsidP="00DF2C92">
            <w:pPr>
              <w:rPr>
                <w:rFonts w:ascii="Times New Roman" w:hAnsi="Times New Roman"/>
              </w:rPr>
            </w:pPr>
          </w:p>
        </w:tc>
        <w:tc>
          <w:tcPr>
            <w:tcW w:w="1123" w:type="dxa"/>
            <w:tcBorders>
              <w:left w:val="nil"/>
              <w:bottom w:val="single" w:sz="4" w:space="0" w:color="auto"/>
              <w:right w:val="nil"/>
            </w:tcBorders>
            <w:shd w:val="clear" w:color="auto" w:fill="BFBFBF"/>
            <w:vAlign w:val="center"/>
          </w:tcPr>
          <w:p w:rsidR="00A118B0" w:rsidRPr="00A118B0" w:rsidRDefault="00A118B0" w:rsidP="00DF2C92">
            <w:pPr>
              <w:jc w:val="center"/>
              <w:rPr>
                <w:rFonts w:ascii="Times New Roman" w:hAnsi="Times New Roman"/>
              </w:rPr>
            </w:pPr>
            <w:r w:rsidRPr="00A118B0">
              <w:rPr>
                <w:rFonts w:ascii="Times New Roman" w:hAnsi="Times New Roman"/>
              </w:rPr>
              <w:t>Nº</w:t>
            </w:r>
          </w:p>
        </w:tc>
        <w:tc>
          <w:tcPr>
            <w:tcW w:w="923" w:type="dxa"/>
            <w:tcBorders>
              <w:left w:val="nil"/>
              <w:bottom w:val="single" w:sz="4" w:space="0" w:color="auto"/>
            </w:tcBorders>
            <w:shd w:val="clear" w:color="auto" w:fill="BFBFBF"/>
            <w:vAlign w:val="center"/>
          </w:tcPr>
          <w:p w:rsidR="00A118B0" w:rsidRPr="00A118B0" w:rsidRDefault="00A118B0" w:rsidP="00DF2C92">
            <w:pPr>
              <w:jc w:val="center"/>
              <w:rPr>
                <w:rFonts w:ascii="Times New Roman" w:hAnsi="Times New Roman"/>
              </w:rPr>
            </w:pPr>
            <w:r w:rsidRPr="00A118B0">
              <w:rPr>
                <w:rFonts w:ascii="Times New Roman" w:hAnsi="Times New Roman"/>
              </w:rPr>
              <w:t>%</w:t>
            </w:r>
          </w:p>
        </w:tc>
        <w:tc>
          <w:tcPr>
            <w:tcW w:w="1172" w:type="dxa"/>
            <w:tcBorders>
              <w:bottom w:val="single" w:sz="4" w:space="0" w:color="auto"/>
              <w:right w:val="nil"/>
            </w:tcBorders>
            <w:shd w:val="clear" w:color="auto" w:fill="BFBFBF"/>
            <w:vAlign w:val="center"/>
          </w:tcPr>
          <w:p w:rsidR="00A118B0" w:rsidRPr="00A118B0" w:rsidRDefault="00A118B0" w:rsidP="00DF2C92">
            <w:pPr>
              <w:jc w:val="center"/>
              <w:rPr>
                <w:rFonts w:ascii="Times New Roman" w:hAnsi="Times New Roman"/>
              </w:rPr>
            </w:pPr>
            <w:r w:rsidRPr="00A118B0">
              <w:rPr>
                <w:rFonts w:ascii="Times New Roman" w:hAnsi="Times New Roman"/>
              </w:rPr>
              <w:t>Nº</w:t>
            </w:r>
          </w:p>
        </w:tc>
        <w:tc>
          <w:tcPr>
            <w:tcW w:w="963" w:type="dxa"/>
            <w:tcBorders>
              <w:left w:val="nil"/>
              <w:bottom w:val="single" w:sz="4" w:space="0" w:color="auto"/>
            </w:tcBorders>
            <w:shd w:val="clear" w:color="auto" w:fill="BFBFBF"/>
            <w:vAlign w:val="center"/>
          </w:tcPr>
          <w:p w:rsidR="00A118B0" w:rsidRPr="00A118B0" w:rsidRDefault="00A118B0" w:rsidP="00DF2C92">
            <w:pPr>
              <w:jc w:val="center"/>
              <w:rPr>
                <w:rFonts w:ascii="Times New Roman" w:hAnsi="Times New Roman"/>
              </w:rPr>
            </w:pPr>
            <w:r w:rsidRPr="00A118B0">
              <w:rPr>
                <w:rFonts w:ascii="Times New Roman" w:hAnsi="Times New Roman"/>
              </w:rPr>
              <w:t>%</w:t>
            </w:r>
          </w:p>
        </w:tc>
        <w:tc>
          <w:tcPr>
            <w:tcW w:w="763" w:type="dxa"/>
            <w:vMerge/>
            <w:shd w:val="clear" w:color="auto" w:fill="BFBFBF"/>
            <w:vAlign w:val="center"/>
          </w:tcPr>
          <w:p w:rsidR="00A118B0" w:rsidRPr="00A118B0" w:rsidRDefault="00A118B0" w:rsidP="00DF2C92">
            <w:pPr>
              <w:rPr>
                <w:rFonts w:ascii="Times New Roman" w:hAnsi="Times New Roman"/>
              </w:rPr>
            </w:pPr>
          </w:p>
        </w:tc>
        <w:tc>
          <w:tcPr>
            <w:tcW w:w="1259" w:type="dxa"/>
            <w:vMerge/>
            <w:tcBorders>
              <w:bottom w:val="single" w:sz="4" w:space="0" w:color="auto"/>
            </w:tcBorders>
            <w:shd w:val="clear" w:color="auto" w:fill="BFBFBF"/>
          </w:tcPr>
          <w:p w:rsidR="00A118B0" w:rsidRPr="00A118B0" w:rsidRDefault="00A118B0" w:rsidP="00DF2C92">
            <w:pPr>
              <w:rPr>
                <w:rFonts w:ascii="Times New Roman" w:hAnsi="Times New Roman"/>
              </w:rPr>
            </w:pPr>
          </w:p>
        </w:tc>
      </w:tr>
      <w:tr w:rsidR="00A118B0" w:rsidRPr="00095587" w:rsidTr="004F3E99">
        <w:trPr>
          <w:trHeight w:hRule="exact" w:val="291"/>
        </w:trPr>
        <w:tc>
          <w:tcPr>
            <w:tcW w:w="2269" w:type="dxa"/>
            <w:shd w:val="clear" w:color="auto" w:fill="BFBFBF"/>
            <w:vAlign w:val="center"/>
          </w:tcPr>
          <w:p w:rsidR="00A118B0" w:rsidRPr="00A118B0" w:rsidRDefault="00A118B0" w:rsidP="00DF2C92">
            <w:pPr>
              <w:rPr>
                <w:rFonts w:ascii="Times New Roman" w:hAnsi="Times New Roman"/>
              </w:rPr>
            </w:pPr>
            <w:r w:rsidRPr="00A118B0">
              <w:rPr>
                <w:rFonts w:ascii="Times New Roman" w:hAnsi="Times New Roman"/>
              </w:rPr>
              <w:t>Mulleres</w:t>
            </w:r>
          </w:p>
        </w:tc>
        <w:tc>
          <w:tcPr>
            <w:tcW w:w="1123" w:type="dxa"/>
            <w:tcBorders>
              <w:right w:val="nil"/>
            </w:tcBorders>
            <w:shd w:val="clear" w:color="auto" w:fill="auto"/>
            <w:vAlign w:val="center"/>
          </w:tcPr>
          <w:p w:rsidR="00A118B0" w:rsidRPr="00A118B0" w:rsidRDefault="00A118B0" w:rsidP="00DF2C92">
            <w:pPr>
              <w:jc w:val="center"/>
              <w:rPr>
                <w:rFonts w:ascii="Times New Roman" w:hAnsi="Times New Roman"/>
              </w:rPr>
            </w:pPr>
            <w:r w:rsidRPr="00A118B0">
              <w:rPr>
                <w:rFonts w:ascii="Times New Roman" w:hAnsi="Times New Roman"/>
              </w:rPr>
              <w:t>6</w:t>
            </w:r>
          </w:p>
        </w:tc>
        <w:tc>
          <w:tcPr>
            <w:tcW w:w="923" w:type="dxa"/>
            <w:tcBorders>
              <w:left w:val="nil"/>
              <w:right w:val="nil"/>
            </w:tcBorders>
            <w:shd w:val="clear" w:color="auto" w:fill="auto"/>
            <w:vAlign w:val="center"/>
          </w:tcPr>
          <w:p w:rsidR="00A118B0" w:rsidRPr="00A118B0" w:rsidRDefault="00A118B0" w:rsidP="00DF2C92">
            <w:pPr>
              <w:jc w:val="center"/>
              <w:rPr>
                <w:rFonts w:ascii="Times New Roman" w:hAnsi="Times New Roman"/>
              </w:rPr>
            </w:pPr>
            <w:r w:rsidRPr="00A118B0">
              <w:rPr>
                <w:rFonts w:ascii="Times New Roman" w:hAnsi="Times New Roman"/>
              </w:rPr>
              <w:t>7%</w:t>
            </w:r>
          </w:p>
        </w:tc>
        <w:tc>
          <w:tcPr>
            <w:tcW w:w="1172" w:type="dxa"/>
            <w:tcBorders>
              <w:left w:val="nil"/>
              <w:right w:val="nil"/>
            </w:tcBorders>
            <w:shd w:val="clear" w:color="auto" w:fill="auto"/>
            <w:vAlign w:val="center"/>
          </w:tcPr>
          <w:p w:rsidR="00A118B0" w:rsidRPr="00A118B0" w:rsidRDefault="00A118B0" w:rsidP="00DF2C92">
            <w:pPr>
              <w:jc w:val="center"/>
              <w:rPr>
                <w:rFonts w:ascii="Times New Roman" w:hAnsi="Times New Roman"/>
              </w:rPr>
            </w:pPr>
            <w:r w:rsidRPr="00A118B0">
              <w:rPr>
                <w:rFonts w:ascii="Times New Roman" w:hAnsi="Times New Roman"/>
              </w:rPr>
              <w:t>41</w:t>
            </w:r>
          </w:p>
        </w:tc>
        <w:tc>
          <w:tcPr>
            <w:tcW w:w="963" w:type="dxa"/>
            <w:tcBorders>
              <w:left w:val="nil"/>
            </w:tcBorders>
            <w:shd w:val="clear" w:color="auto" w:fill="auto"/>
            <w:vAlign w:val="center"/>
          </w:tcPr>
          <w:p w:rsidR="00A118B0" w:rsidRPr="00A118B0" w:rsidRDefault="00A118B0" w:rsidP="00DF2C92">
            <w:pPr>
              <w:jc w:val="center"/>
              <w:rPr>
                <w:rFonts w:ascii="Times New Roman" w:hAnsi="Times New Roman"/>
              </w:rPr>
            </w:pPr>
            <w:r w:rsidRPr="00A118B0">
              <w:rPr>
                <w:rFonts w:ascii="Times New Roman" w:hAnsi="Times New Roman"/>
              </w:rPr>
              <w:t>44%</w:t>
            </w:r>
          </w:p>
        </w:tc>
        <w:tc>
          <w:tcPr>
            <w:tcW w:w="763" w:type="dxa"/>
            <w:shd w:val="clear" w:color="auto" w:fill="auto"/>
            <w:vAlign w:val="center"/>
          </w:tcPr>
          <w:p w:rsidR="00A118B0" w:rsidRPr="00A118B0" w:rsidRDefault="00A118B0" w:rsidP="00DF2C92">
            <w:pPr>
              <w:jc w:val="center"/>
              <w:rPr>
                <w:rFonts w:ascii="Times New Roman" w:hAnsi="Times New Roman"/>
              </w:rPr>
            </w:pPr>
            <w:r w:rsidRPr="00A118B0">
              <w:rPr>
                <w:rFonts w:ascii="Times New Roman" w:hAnsi="Times New Roman"/>
              </w:rPr>
              <w:t>47</w:t>
            </w:r>
          </w:p>
        </w:tc>
        <w:tc>
          <w:tcPr>
            <w:tcW w:w="1259" w:type="dxa"/>
            <w:tcBorders>
              <w:top w:val="single" w:sz="4" w:space="0" w:color="auto"/>
              <w:left w:val="nil"/>
              <w:bottom w:val="single" w:sz="4" w:space="0" w:color="auto"/>
              <w:right w:val="nil"/>
            </w:tcBorders>
            <w:shd w:val="clear" w:color="auto" w:fill="auto"/>
            <w:vAlign w:val="center"/>
          </w:tcPr>
          <w:p w:rsidR="00A118B0" w:rsidRPr="00A118B0" w:rsidRDefault="00A118B0" w:rsidP="00DF2C92">
            <w:pPr>
              <w:jc w:val="center"/>
              <w:rPr>
                <w:rFonts w:ascii="Times New Roman" w:hAnsi="Times New Roman"/>
              </w:rPr>
            </w:pPr>
            <w:r w:rsidRPr="00A118B0">
              <w:rPr>
                <w:rFonts w:ascii="Times New Roman" w:hAnsi="Times New Roman"/>
              </w:rPr>
              <w:t>51,09</w:t>
            </w:r>
          </w:p>
        </w:tc>
      </w:tr>
      <w:tr w:rsidR="00A118B0" w:rsidRPr="00095587" w:rsidTr="004F3E99">
        <w:trPr>
          <w:trHeight w:hRule="exact" w:val="295"/>
        </w:trPr>
        <w:tc>
          <w:tcPr>
            <w:tcW w:w="2269" w:type="dxa"/>
            <w:shd w:val="clear" w:color="auto" w:fill="BFBFBF"/>
            <w:vAlign w:val="center"/>
          </w:tcPr>
          <w:p w:rsidR="00A118B0" w:rsidRPr="00A118B0" w:rsidRDefault="00A118B0" w:rsidP="00DF2C92">
            <w:pPr>
              <w:rPr>
                <w:rFonts w:ascii="Times New Roman" w:hAnsi="Times New Roman"/>
              </w:rPr>
            </w:pPr>
            <w:r w:rsidRPr="00A118B0">
              <w:rPr>
                <w:rFonts w:ascii="Times New Roman" w:hAnsi="Times New Roman"/>
              </w:rPr>
              <w:t>Homes</w:t>
            </w:r>
          </w:p>
        </w:tc>
        <w:tc>
          <w:tcPr>
            <w:tcW w:w="1123" w:type="dxa"/>
            <w:tcBorders>
              <w:right w:val="nil"/>
            </w:tcBorders>
            <w:shd w:val="clear" w:color="auto" w:fill="auto"/>
            <w:vAlign w:val="center"/>
          </w:tcPr>
          <w:p w:rsidR="00A118B0" w:rsidRPr="00A118B0" w:rsidRDefault="00A118B0" w:rsidP="00DF2C92">
            <w:pPr>
              <w:jc w:val="center"/>
              <w:rPr>
                <w:rFonts w:ascii="Times New Roman" w:hAnsi="Times New Roman"/>
              </w:rPr>
            </w:pPr>
            <w:r w:rsidRPr="00A118B0">
              <w:rPr>
                <w:rFonts w:ascii="Times New Roman" w:hAnsi="Times New Roman"/>
              </w:rPr>
              <w:t>24</w:t>
            </w:r>
          </w:p>
        </w:tc>
        <w:tc>
          <w:tcPr>
            <w:tcW w:w="923" w:type="dxa"/>
            <w:tcBorders>
              <w:left w:val="nil"/>
              <w:right w:val="nil"/>
            </w:tcBorders>
            <w:shd w:val="clear" w:color="auto" w:fill="auto"/>
            <w:vAlign w:val="center"/>
          </w:tcPr>
          <w:p w:rsidR="00A118B0" w:rsidRPr="00A118B0" w:rsidRDefault="00A118B0" w:rsidP="00DF2C92">
            <w:pPr>
              <w:jc w:val="center"/>
              <w:rPr>
                <w:rFonts w:ascii="Times New Roman" w:hAnsi="Times New Roman"/>
              </w:rPr>
            </w:pPr>
            <w:r w:rsidRPr="00A118B0">
              <w:rPr>
                <w:rFonts w:ascii="Times New Roman" w:hAnsi="Times New Roman"/>
              </w:rPr>
              <w:t>26%</w:t>
            </w:r>
          </w:p>
        </w:tc>
        <w:tc>
          <w:tcPr>
            <w:tcW w:w="1172" w:type="dxa"/>
            <w:tcBorders>
              <w:left w:val="nil"/>
              <w:right w:val="nil"/>
            </w:tcBorders>
            <w:shd w:val="clear" w:color="auto" w:fill="auto"/>
            <w:vAlign w:val="center"/>
          </w:tcPr>
          <w:p w:rsidR="00A118B0" w:rsidRPr="00A118B0" w:rsidRDefault="00A118B0" w:rsidP="00DF2C92">
            <w:pPr>
              <w:jc w:val="center"/>
              <w:rPr>
                <w:rFonts w:ascii="Times New Roman" w:hAnsi="Times New Roman"/>
              </w:rPr>
            </w:pPr>
            <w:r w:rsidRPr="00A118B0">
              <w:rPr>
                <w:rFonts w:ascii="Times New Roman" w:hAnsi="Times New Roman"/>
              </w:rPr>
              <w:t>21</w:t>
            </w:r>
          </w:p>
        </w:tc>
        <w:tc>
          <w:tcPr>
            <w:tcW w:w="963" w:type="dxa"/>
            <w:tcBorders>
              <w:left w:val="nil"/>
            </w:tcBorders>
            <w:shd w:val="clear" w:color="auto" w:fill="auto"/>
            <w:vAlign w:val="center"/>
          </w:tcPr>
          <w:p w:rsidR="00A118B0" w:rsidRPr="00A118B0" w:rsidRDefault="00A118B0" w:rsidP="00DF2C92">
            <w:pPr>
              <w:jc w:val="center"/>
              <w:rPr>
                <w:rFonts w:ascii="Times New Roman" w:hAnsi="Times New Roman"/>
              </w:rPr>
            </w:pPr>
            <w:r w:rsidRPr="00A118B0">
              <w:rPr>
                <w:rFonts w:ascii="Times New Roman" w:hAnsi="Times New Roman"/>
              </w:rPr>
              <w:t>23%</w:t>
            </w:r>
          </w:p>
        </w:tc>
        <w:tc>
          <w:tcPr>
            <w:tcW w:w="763" w:type="dxa"/>
            <w:shd w:val="clear" w:color="auto" w:fill="auto"/>
            <w:vAlign w:val="center"/>
          </w:tcPr>
          <w:p w:rsidR="00A118B0" w:rsidRPr="00A118B0" w:rsidRDefault="00A118B0" w:rsidP="00DF2C92">
            <w:pPr>
              <w:jc w:val="center"/>
              <w:rPr>
                <w:rFonts w:ascii="Times New Roman" w:hAnsi="Times New Roman"/>
              </w:rPr>
            </w:pPr>
            <w:r w:rsidRPr="00A118B0">
              <w:rPr>
                <w:rFonts w:ascii="Times New Roman" w:hAnsi="Times New Roman"/>
              </w:rPr>
              <w:t>45</w:t>
            </w:r>
          </w:p>
        </w:tc>
        <w:tc>
          <w:tcPr>
            <w:tcW w:w="1259" w:type="dxa"/>
            <w:tcBorders>
              <w:top w:val="single" w:sz="4" w:space="0" w:color="auto"/>
              <w:left w:val="nil"/>
              <w:bottom w:val="single" w:sz="4" w:space="0" w:color="auto"/>
              <w:right w:val="nil"/>
            </w:tcBorders>
            <w:shd w:val="clear" w:color="auto" w:fill="auto"/>
            <w:vAlign w:val="center"/>
          </w:tcPr>
          <w:p w:rsidR="00A118B0" w:rsidRPr="00A118B0" w:rsidRDefault="00A118B0" w:rsidP="00DF2C92">
            <w:pPr>
              <w:jc w:val="center"/>
              <w:rPr>
                <w:rFonts w:ascii="Times New Roman" w:hAnsi="Times New Roman"/>
              </w:rPr>
            </w:pPr>
            <w:r w:rsidRPr="00A118B0">
              <w:rPr>
                <w:rFonts w:ascii="Times New Roman" w:hAnsi="Times New Roman"/>
              </w:rPr>
              <w:t>48,91</w:t>
            </w:r>
          </w:p>
        </w:tc>
      </w:tr>
      <w:tr w:rsidR="00A118B0" w:rsidRPr="00095587" w:rsidTr="004F3E99">
        <w:trPr>
          <w:trHeight w:hRule="exact" w:val="271"/>
        </w:trPr>
        <w:tc>
          <w:tcPr>
            <w:tcW w:w="2269" w:type="dxa"/>
            <w:tcBorders>
              <w:right w:val="nil"/>
            </w:tcBorders>
            <w:shd w:val="clear" w:color="auto" w:fill="BFBFBF"/>
            <w:vAlign w:val="center"/>
          </w:tcPr>
          <w:p w:rsidR="00A118B0" w:rsidRPr="00A118B0" w:rsidRDefault="00A118B0" w:rsidP="00A118B0">
            <w:pPr>
              <w:jc w:val="left"/>
              <w:rPr>
                <w:rFonts w:ascii="Times New Roman" w:hAnsi="Times New Roman"/>
              </w:rPr>
            </w:pPr>
            <w:r w:rsidRPr="00A118B0">
              <w:rPr>
                <w:rFonts w:ascii="Times New Roman" w:hAnsi="Times New Roman"/>
              </w:rPr>
              <w:t>Total</w:t>
            </w:r>
          </w:p>
        </w:tc>
        <w:tc>
          <w:tcPr>
            <w:tcW w:w="1123" w:type="dxa"/>
            <w:tcBorders>
              <w:left w:val="nil"/>
              <w:right w:val="nil"/>
            </w:tcBorders>
            <w:shd w:val="clear" w:color="auto" w:fill="auto"/>
            <w:vAlign w:val="center"/>
          </w:tcPr>
          <w:p w:rsidR="00A118B0" w:rsidRPr="00A118B0" w:rsidRDefault="00CE03CD" w:rsidP="00DF2C92">
            <w:pPr>
              <w:jc w:val="center"/>
              <w:rPr>
                <w:rFonts w:ascii="Times New Roman" w:hAnsi="Times New Roman"/>
              </w:rPr>
            </w:pPr>
            <w:r w:rsidRPr="00A118B0">
              <w:rPr>
                <w:rFonts w:ascii="Times New Roman" w:hAnsi="Times New Roman"/>
              </w:rPr>
              <w:fldChar w:fldCharType="begin"/>
            </w:r>
            <w:r w:rsidR="00A118B0" w:rsidRPr="00A118B0">
              <w:rPr>
                <w:rFonts w:ascii="Times New Roman" w:hAnsi="Times New Roman"/>
              </w:rPr>
              <w:instrText xml:space="preserve"> =SUM(ABOVE) </w:instrText>
            </w:r>
            <w:r w:rsidRPr="00A118B0">
              <w:rPr>
                <w:rFonts w:ascii="Times New Roman" w:hAnsi="Times New Roman"/>
              </w:rPr>
              <w:fldChar w:fldCharType="separate"/>
            </w:r>
            <w:r w:rsidR="00A118B0" w:rsidRPr="00A118B0">
              <w:rPr>
                <w:rFonts w:ascii="Times New Roman" w:hAnsi="Times New Roman"/>
                <w:noProof/>
              </w:rPr>
              <w:t>30</w:t>
            </w:r>
            <w:r w:rsidRPr="00A118B0">
              <w:rPr>
                <w:rFonts w:ascii="Times New Roman" w:hAnsi="Times New Roman"/>
              </w:rPr>
              <w:fldChar w:fldCharType="end"/>
            </w:r>
          </w:p>
        </w:tc>
        <w:tc>
          <w:tcPr>
            <w:tcW w:w="923" w:type="dxa"/>
            <w:tcBorders>
              <w:left w:val="nil"/>
            </w:tcBorders>
            <w:shd w:val="clear" w:color="auto" w:fill="auto"/>
            <w:vAlign w:val="center"/>
          </w:tcPr>
          <w:p w:rsidR="00A118B0" w:rsidRPr="00A118B0" w:rsidRDefault="00A118B0" w:rsidP="00DF2C92">
            <w:pPr>
              <w:jc w:val="center"/>
              <w:rPr>
                <w:rFonts w:ascii="Times New Roman" w:hAnsi="Times New Roman"/>
              </w:rPr>
            </w:pPr>
            <w:r w:rsidRPr="00A118B0">
              <w:rPr>
                <w:rFonts w:ascii="Times New Roman" w:hAnsi="Times New Roman"/>
              </w:rPr>
              <w:t>33%</w:t>
            </w:r>
          </w:p>
        </w:tc>
        <w:tc>
          <w:tcPr>
            <w:tcW w:w="1172" w:type="dxa"/>
            <w:tcBorders>
              <w:right w:val="nil"/>
            </w:tcBorders>
            <w:shd w:val="clear" w:color="auto" w:fill="auto"/>
            <w:vAlign w:val="center"/>
          </w:tcPr>
          <w:p w:rsidR="00A118B0" w:rsidRPr="00A118B0" w:rsidRDefault="00CE03CD" w:rsidP="00DF2C92">
            <w:pPr>
              <w:jc w:val="center"/>
              <w:rPr>
                <w:rFonts w:ascii="Times New Roman" w:hAnsi="Times New Roman"/>
              </w:rPr>
            </w:pPr>
            <w:r w:rsidRPr="00A118B0">
              <w:rPr>
                <w:rFonts w:ascii="Times New Roman" w:hAnsi="Times New Roman"/>
              </w:rPr>
              <w:fldChar w:fldCharType="begin"/>
            </w:r>
            <w:r w:rsidR="00A118B0" w:rsidRPr="00A118B0">
              <w:rPr>
                <w:rFonts w:ascii="Times New Roman" w:hAnsi="Times New Roman"/>
              </w:rPr>
              <w:instrText xml:space="preserve"> =SUM(ABOVE) </w:instrText>
            </w:r>
            <w:r w:rsidRPr="00A118B0">
              <w:rPr>
                <w:rFonts w:ascii="Times New Roman" w:hAnsi="Times New Roman"/>
              </w:rPr>
              <w:fldChar w:fldCharType="separate"/>
            </w:r>
            <w:r w:rsidR="00A118B0" w:rsidRPr="00A118B0">
              <w:rPr>
                <w:rFonts w:ascii="Times New Roman" w:hAnsi="Times New Roman"/>
                <w:noProof/>
              </w:rPr>
              <w:t>62</w:t>
            </w:r>
            <w:r w:rsidRPr="00A118B0">
              <w:rPr>
                <w:rFonts w:ascii="Times New Roman" w:hAnsi="Times New Roman"/>
              </w:rPr>
              <w:fldChar w:fldCharType="end"/>
            </w:r>
          </w:p>
        </w:tc>
        <w:tc>
          <w:tcPr>
            <w:tcW w:w="963" w:type="dxa"/>
            <w:tcBorders>
              <w:left w:val="nil"/>
            </w:tcBorders>
            <w:shd w:val="clear" w:color="auto" w:fill="auto"/>
            <w:vAlign w:val="center"/>
          </w:tcPr>
          <w:p w:rsidR="00A118B0" w:rsidRPr="00A118B0" w:rsidRDefault="00A118B0" w:rsidP="00DF2C92">
            <w:pPr>
              <w:jc w:val="center"/>
              <w:rPr>
                <w:rFonts w:ascii="Times New Roman" w:hAnsi="Times New Roman"/>
              </w:rPr>
            </w:pPr>
            <w:r w:rsidRPr="00A118B0">
              <w:rPr>
                <w:rFonts w:ascii="Times New Roman" w:hAnsi="Times New Roman"/>
              </w:rPr>
              <w:t>67%</w:t>
            </w:r>
          </w:p>
        </w:tc>
        <w:tc>
          <w:tcPr>
            <w:tcW w:w="763" w:type="dxa"/>
            <w:shd w:val="clear" w:color="auto" w:fill="auto"/>
            <w:vAlign w:val="center"/>
          </w:tcPr>
          <w:p w:rsidR="00A118B0" w:rsidRPr="00A118B0" w:rsidRDefault="00CE03CD" w:rsidP="00DF2C92">
            <w:pPr>
              <w:jc w:val="center"/>
              <w:rPr>
                <w:rFonts w:ascii="Times New Roman" w:hAnsi="Times New Roman"/>
              </w:rPr>
            </w:pPr>
            <w:r w:rsidRPr="00A118B0">
              <w:rPr>
                <w:rFonts w:ascii="Times New Roman" w:hAnsi="Times New Roman"/>
              </w:rPr>
              <w:fldChar w:fldCharType="begin"/>
            </w:r>
            <w:r w:rsidR="00A118B0" w:rsidRPr="00A118B0">
              <w:rPr>
                <w:rFonts w:ascii="Times New Roman" w:hAnsi="Times New Roman"/>
              </w:rPr>
              <w:instrText xml:space="preserve"> =SUM(ABOVE) </w:instrText>
            </w:r>
            <w:r w:rsidRPr="00A118B0">
              <w:rPr>
                <w:rFonts w:ascii="Times New Roman" w:hAnsi="Times New Roman"/>
              </w:rPr>
              <w:fldChar w:fldCharType="separate"/>
            </w:r>
            <w:r w:rsidR="00A118B0" w:rsidRPr="00A118B0">
              <w:rPr>
                <w:rFonts w:ascii="Times New Roman" w:hAnsi="Times New Roman"/>
                <w:noProof/>
              </w:rPr>
              <w:t>92</w:t>
            </w:r>
            <w:r w:rsidRPr="00A118B0">
              <w:rPr>
                <w:rFonts w:ascii="Times New Roman" w:hAnsi="Times New Roman"/>
              </w:rPr>
              <w:fldChar w:fldCharType="end"/>
            </w:r>
          </w:p>
        </w:tc>
        <w:tc>
          <w:tcPr>
            <w:tcW w:w="1259" w:type="dxa"/>
            <w:tcBorders>
              <w:top w:val="single" w:sz="4" w:space="0" w:color="auto"/>
            </w:tcBorders>
            <w:shd w:val="clear" w:color="auto" w:fill="auto"/>
            <w:vAlign w:val="center"/>
          </w:tcPr>
          <w:p w:rsidR="00A118B0" w:rsidRPr="00A118B0" w:rsidRDefault="00CE03CD" w:rsidP="00DF2C92">
            <w:pPr>
              <w:jc w:val="center"/>
              <w:rPr>
                <w:rFonts w:ascii="Times New Roman" w:hAnsi="Times New Roman"/>
                <w:color w:val="FF0000"/>
              </w:rPr>
            </w:pPr>
            <w:r w:rsidRPr="00A118B0">
              <w:rPr>
                <w:rFonts w:ascii="Times New Roman" w:hAnsi="Times New Roman"/>
              </w:rPr>
              <w:fldChar w:fldCharType="begin"/>
            </w:r>
            <w:r w:rsidR="00A118B0" w:rsidRPr="00A118B0">
              <w:rPr>
                <w:rFonts w:ascii="Times New Roman" w:hAnsi="Times New Roman"/>
              </w:rPr>
              <w:instrText xml:space="preserve"> =SUM(ABOVE) </w:instrText>
            </w:r>
            <w:r w:rsidRPr="00A118B0">
              <w:rPr>
                <w:rFonts w:ascii="Times New Roman" w:hAnsi="Times New Roman"/>
              </w:rPr>
              <w:fldChar w:fldCharType="separate"/>
            </w:r>
            <w:r w:rsidR="00A118B0" w:rsidRPr="00A118B0">
              <w:rPr>
                <w:rFonts w:ascii="Times New Roman" w:hAnsi="Times New Roman"/>
                <w:noProof/>
              </w:rPr>
              <w:t>100</w:t>
            </w:r>
            <w:r w:rsidRPr="00A118B0">
              <w:rPr>
                <w:rFonts w:ascii="Times New Roman" w:hAnsi="Times New Roman"/>
              </w:rPr>
              <w:fldChar w:fldCharType="end"/>
            </w:r>
          </w:p>
        </w:tc>
      </w:tr>
    </w:tbl>
    <w:p w:rsidR="005B1BA7" w:rsidRPr="0021737C" w:rsidRDefault="005B1BA7" w:rsidP="002F3AEA">
      <w:pPr>
        <w:rPr>
          <w:rFonts w:ascii="ITC New Baskerville Std" w:hAnsi="ITC New Baskerville Std"/>
        </w:rPr>
      </w:pPr>
    </w:p>
    <w:p w:rsidR="00D9721D" w:rsidRDefault="00D9721D" w:rsidP="002F3AEA">
      <w:pPr>
        <w:rPr>
          <w:rFonts w:ascii="ITC New Baskerville Std" w:hAnsi="ITC New Baskerville Std"/>
          <w:lang w:val="pt-BR"/>
        </w:rPr>
      </w:pPr>
      <w:r w:rsidRPr="0021737C">
        <w:rPr>
          <w:rFonts w:ascii="ITC New Baskerville Std" w:hAnsi="ITC New Baskerville Std"/>
          <w:lang w:val="pt-BR"/>
        </w:rPr>
        <w:t xml:space="preserve">Nº total de entrevistas </w:t>
      </w:r>
      <w:proofErr w:type="spellStart"/>
      <w:r w:rsidRPr="0021737C">
        <w:rPr>
          <w:rFonts w:ascii="ITC New Baskerville Std" w:hAnsi="ITC New Baskerville Std"/>
          <w:lang w:val="pt-BR"/>
        </w:rPr>
        <w:t>desglosado</w:t>
      </w:r>
      <w:proofErr w:type="spellEnd"/>
      <w:r w:rsidRPr="0021737C">
        <w:rPr>
          <w:rFonts w:ascii="ITC New Baskerville Std" w:hAnsi="ITC New Baskerville Std"/>
          <w:lang w:val="pt-BR"/>
        </w:rPr>
        <w:t xml:space="preserve"> por </w:t>
      </w:r>
      <w:proofErr w:type="spellStart"/>
      <w:r w:rsidRPr="0021737C">
        <w:rPr>
          <w:rFonts w:ascii="ITC New Baskerville Std" w:hAnsi="ITC New Baskerville Std"/>
          <w:lang w:val="pt-BR"/>
        </w:rPr>
        <w:t>ámbito</w:t>
      </w:r>
      <w:proofErr w:type="spellEnd"/>
      <w:r w:rsidRPr="0021737C">
        <w:rPr>
          <w:rFonts w:ascii="ITC New Baskerville Std" w:hAnsi="ITC New Baskerville Std"/>
          <w:lang w:val="pt-BR"/>
        </w:rPr>
        <w:t xml:space="preserve">, sexo e </w:t>
      </w:r>
      <w:proofErr w:type="spellStart"/>
      <w:r w:rsidRPr="0021737C">
        <w:rPr>
          <w:rFonts w:ascii="ITC New Baskerville Std" w:hAnsi="ITC New Baskerville Std"/>
          <w:lang w:val="pt-BR"/>
        </w:rPr>
        <w:t>situación</w:t>
      </w:r>
      <w:proofErr w:type="spellEnd"/>
      <w:r w:rsidRPr="0021737C">
        <w:rPr>
          <w:rFonts w:ascii="ITC New Baskerville Std" w:hAnsi="ITC New Baskerville Std"/>
          <w:lang w:val="pt-BR"/>
        </w:rPr>
        <w:t xml:space="preserve"> </w:t>
      </w:r>
      <w:proofErr w:type="spellStart"/>
      <w:r w:rsidRPr="0021737C">
        <w:rPr>
          <w:rFonts w:ascii="ITC New Baskerville Std" w:hAnsi="ITC New Baskerville Std"/>
          <w:lang w:val="pt-BR"/>
        </w:rPr>
        <w:t>académica</w:t>
      </w:r>
      <w:proofErr w:type="spellEnd"/>
      <w:r w:rsidRPr="0021737C">
        <w:rPr>
          <w:rFonts w:ascii="ITC New Baskerville Std" w:hAnsi="ITC New Baskerville Std"/>
          <w:lang w:val="pt-BR"/>
        </w:rPr>
        <w:t>:</w:t>
      </w:r>
    </w:p>
    <w:p w:rsidR="00A118B0" w:rsidRPr="00DF2C92" w:rsidRDefault="00A118B0" w:rsidP="00DF2C92">
      <w:pPr>
        <w:contextualSpacing w:val="0"/>
        <w:rPr>
          <w:rFonts w:ascii="ITC New Baskerville Std" w:hAnsi="ITC New Baskerville Std"/>
          <w:b/>
          <w:lang w:val="pt-BR"/>
        </w:rPr>
      </w:pPr>
    </w:p>
    <w:tbl>
      <w:tblPr>
        <w:tblpPr w:leftFromText="141" w:rightFromText="141" w:vertAnchor="text" w:horzAnchor="margin" w:tblpY="117"/>
        <w:tblW w:w="8472" w:type="dxa"/>
        <w:tblBorders>
          <w:top w:val="single" w:sz="4" w:space="0" w:color="auto"/>
          <w:bottom w:val="single" w:sz="4" w:space="0" w:color="auto"/>
          <w:insideH w:val="single" w:sz="4" w:space="0" w:color="auto"/>
        </w:tblBorders>
        <w:tblLayout w:type="fixed"/>
        <w:tblLook w:val="04A0"/>
      </w:tblPr>
      <w:tblGrid>
        <w:gridCol w:w="2376"/>
        <w:gridCol w:w="1134"/>
        <w:gridCol w:w="993"/>
        <w:gridCol w:w="1134"/>
        <w:gridCol w:w="992"/>
        <w:gridCol w:w="850"/>
        <w:gridCol w:w="993"/>
      </w:tblGrid>
      <w:tr w:rsidR="00DF2C92" w:rsidRPr="00DF2C92" w:rsidTr="004F3E99">
        <w:trPr>
          <w:trHeight w:hRule="exact" w:val="288"/>
        </w:trPr>
        <w:tc>
          <w:tcPr>
            <w:tcW w:w="2376" w:type="dxa"/>
            <w:vMerge w:val="restart"/>
            <w:shd w:val="clear" w:color="auto" w:fill="BFBFBF"/>
            <w:vAlign w:val="center"/>
          </w:tcPr>
          <w:p w:rsidR="00DF2C92" w:rsidRPr="00DF2C92" w:rsidRDefault="00DF2C92" w:rsidP="00DF2C92">
            <w:pPr>
              <w:contextualSpacing w:val="0"/>
              <w:jc w:val="center"/>
              <w:rPr>
                <w:rFonts w:ascii="Times New Roman" w:hAnsi="Times New Roman"/>
              </w:rPr>
            </w:pPr>
            <w:r w:rsidRPr="00DF2C92">
              <w:rPr>
                <w:rFonts w:ascii="Times New Roman" w:hAnsi="Times New Roman"/>
              </w:rPr>
              <w:t>Ámbito Académico</w:t>
            </w:r>
          </w:p>
        </w:tc>
        <w:tc>
          <w:tcPr>
            <w:tcW w:w="2127" w:type="dxa"/>
            <w:gridSpan w:val="2"/>
            <w:shd w:val="clear" w:color="auto" w:fill="BFBFBF"/>
            <w:vAlign w:val="center"/>
          </w:tcPr>
          <w:p w:rsidR="00DF2C92" w:rsidRPr="00DF2C92" w:rsidRDefault="00DF2C92" w:rsidP="00DF2C92">
            <w:pPr>
              <w:contextualSpacing w:val="0"/>
              <w:jc w:val="center"/>
              <w:rPr>
                <w:rFonts w:ascii="Times New Roman" w:hAnsi="Times New Roman"/>
              </w:rPr>
            </w:pPr>
            <w:r w:rsidRPr="00DF2C92">
              <w:rPr>
                <w:rFonts w:ascii="Times New Roman" w:hAnsi="Times New Roman"/>
              </w:rPr>
              <w:t>Estudantes</w:t>
            </w:r>
          </w:p>
        </w:tc>
        <w:tc>
          <w:tcPr>
            <w:tcW w:w="2126" w:type="dxa"/>
            <w:gridSpan w:val="2"/>
            <w:shd w:val="clear" w:color="auto" w:fill="BFBFBF"/>
            <w:vAlign w:val="center"/>
          </w:tcPr>
          <w:p w:rsidR="00DF2C92" w:rsidRPr="00DF2C92" w:rsidRDefault="00DF2C92" w:rsidP="00DF2C92">
            <w:pPr>
              <w:contextualSpacing w:val="0"/>
              <w:jc w:val="center"/>
              <w:rPr>
                <w:rFonts w:ascii="Times New Roman" w:hAnsi="Times New Roman"/>
              </w:rPr>
            </w:pPr>
            <w:r w:rsidRPr="00DF2C92">
              <w:rPr>
                <w:rFonts w:ascii="Times New Roman" w:hAnsi="Times New Roman"/>
              </w:rPr>
              <w:t>Tituladas/os</w:t>
            </w:r>
          </w:p>
        </w:tc>
        <w:tc>
          <w:tcPr>
            <w:tcW w:w="850" w:type="dxa"/>
            <w:vMerge w:val="restart"/>
            <w:shd w:val="clear" w:color="auto" w:fill="BFBFBF"/>
            <w:vAlign w:val="center"/>
          </w:tcPr>
          <w:p w:rsidR="00DF2C92" w:rsidRPr="00DF2C92" w:rsidRDefault="00DF2C92" w:rsidP="00DF2C92">
            <w:pPr>
              <w:contextualSpacing w:val="0"/>
              <w:jc w:val="center"/>
              <w:rPr>
                <w:rFonts w:ascii="Times New Roman" w:hAnsi="Times New Roman"/>
              </w:rPr>
            </w:pPr>
            <w:r w:rsidRPr="00DF2C92">
              <w:rPr>
                <w:rFonts w:ascii="Times New Roman" w:hAnsi="Times New Roman"/>
              </w:rPr>
              <w:t>Total</w:t>
            </w:r>
          </w:p>
        </w:tc>
        <w:tc>
          <w:tcPr>
            <w:tcW w:w="993" w:type="dxa"/>
            <w:vMerge w:val="restart"/>
            <w:shd w:val="clear" w:color="auto" w:fill="BFBFBF"/>
            <w:vAlign w:val="center"/>
          </w:tcPr>
          <w:p w:rsidR="00DF2C92" w:rsidRPr="00DF2C92" w:rsidRDefault="00DF2C92" w:rsidP="00DF2C92">
            <w:pPr>
              <w:contextualSpacing w:val="0"/>
              <w:jc w:val="center"/>
              <w:rPr>
                <w:rFonts w:ascii="Times New Roman" w:hAnsi="Times New Roman"/>
              </w:rPr>
            </w:pPr>
            <w:r w:rsidRPr="00DF2C92">
              <w:rPr>
                <w:rFonts w:ascii="Times New Roman" w:hAnsi="Times New Roman"/>
              </w:rPr>
              <w:t>%</w:t>
            </w:r>
          </w:p>
        </w:tc>
      </w:tr>
      <w:tr w:rsidR="00DF2C92" w:rsidRPr="00DF2C92" w:rsidTr="004F3E99">
        <w:trPr>
          <w:trHeight w:hRule="exact" w:val="433"/>
        </w:trPr>
        <w:tc>
          <w:tcPr>
            <w:tcW w:w="2376" w:type="dxa"/>
            <w:vMerge/>
            <w:tcBorders>
              <w:right w:val="nil"/>
            </w:tcBorders>
            <w:shd w:val="clear" w:color="auto" w:fill="BFBFBF"/>
            <w:vAlign w:val="center"/>
          </w:tcPr>
          <w:p w:rsidR="00DF2C92" w:rsidRPr="00DF2C92" w:rsidRDefault="00DF2C92" w:rsidP="00DF2C92">
            <w:pPr>
              <w:contextualSpacing w:val="0"/>
              <w:rPr>
                <w:rFonts w:ascii="Times New Roman" w:hAnsi="Times New Roman"/>
              </w:rPr>
            </w:pPr>
          </w:p>
        </w:tc>
        <w:tc>
          <w:tcPr>
            <w:tcW w:w="1134" w:type="dxa"/>
            <w:tcBorders>
              <w:left w:val="nil"/>
              <w:right w:val="nil"/>
            </w:tcBorders>
            <w:shd w:val="clear" w:color="auto" w:fill="BFBFBF"/>
            <w:vAlign w:val="center"/>
          </w:tcPr>
          <w:p w:rsidR="00DF2C92" w:rsidRPr="00DF2C92" w:rsidRDefault="00DF2C92" w:rsidP="00DF2C92">
            <w:pPr>
              <w:contextualSpacing w:val="0"/>
              <w:rPr>
                <w:rFonts w:ascii="Times New Roman" w:hAnsi="Times New Roman"/>
              </w:rPr>
            </w:pPr>
            <w:r w:rsidRPr="00DF2C92">
              <w:rPr>
                <w:rFonts w:ascii="Times New Roman" w:hAnsi="Times New Roman"/>
              </w:rPr>
              <w:t>Mulleres</w:t>
            </w:r>
          </w:p>
        </w:tc>
        <w:tc>
          <w:tcPr>
            <w:tcW w:w="993" w:type="dxa"/>
            <w:tcBorders>
              <w:left w:val="nil"/>
            </w:tcBorders>
            <w:shd w:val="clear" w:color="auto" w:fill="BFBFBF"/>
            <w:vAlign w:val="center"/>
          </w:tcPr>
          <w:p w:rsidR="00DF2C92" w:rsidRPr="00DF2C92" w:rsidRDefault="00DF2C92" w:rsidP="00DF2C92">
            <w:pPr>
              <w:contextualSpacing w:val="0"/>
              <w:rPr>
                <w:rFonts w:ascii="Times New Roman" w:hAnsi="Times New Roman"/>
              </w:rPr>
            </w:pPr>
            <w:r w:rsidRPr="00DF2C92">
              <w:rPr>
                <w:rFonts w:ascii="Times New Roman" w:hAnsi="Times New Roman"/>
              </w:rPr>
              <w:t>Homes</w:t>
            </w:r>
          </w:p>
        </w:tc>
        <w:tc>
          <w:tcPr>
            <w:tcW w:w="1134" w:type="dxa"/>
            <w:tcBorders>
              <w:right w:val="nil"/>
            </w:tcBorders>
            <w:shd w:val="clear" w:color="auto" w:fill="BFBFBF"/>
            <w:vAlign w:val="center"/>
          </w:tcPr>
          <w:p w:rsidR="00DF2C92" w:rsidRPr="00DF2C92" w:rsidRDefault="00DF2C92" w:rsidP="00DF2C92">
            <w:pPr>
              <w:contextualSpacing w:val="0"/>
              <w:rPr>
                <w:rFonts w:ascii="Times New Roman" w:hAnsi="Times New Roman"/>
              </w:rPr>
            </w:pPr>
            <w:r w:rsidRPr="00DF2C92">
              <w:rPr>
                <w:rFonts w:ascii="Times New Roman" w:hAnsi="Times New Roman"/>
              </w:rPr>
              <w:t>Mulleres</w:t>
            </w:r>
          </w:p>
        </w:tc>
        <w:tc>
          <w:tcPr>
            <w:tcW w:w="992" w:type="dxa"/>
            <w:tcBorders>
              <w:left w:val="nil"/>
            </w:tcBorders>
            <w:shd w:val="clear" w:color="auto" w:fill="BFBFBF"/>
            <w:vAlign w:val="center"/>
          </w:tcPr>
          <w:p w:rsidR="00DF2C92" w:rsidRPr="00DF2C92" w:rsidRDefault="00DF2C92" w:rsidP="00DF2C92">
            <w:pPr>
              <w:contextualSpacing w:val="0"/>
              <w:rPr>
                <w:rFonts w:ascii="Times New Roman" w:hAnsi="Times New Roman"/>
              </w:rPr>
            </w:pPr>
            <w:r w:rsidRPr="00DF2C92">
              <w:rPr>
                <w:rFonts w:ascii="Times New Roman" w:hAnsi="Times New Roman"/>
              </w:rPr>
              <w:t>Homes</w:t>
            </w:r>
          </w:p>
        </w:tc>
        <w:tc>
          <w:tcPr>
            <w:tcW w:w="850" w:type="dxa"/>
            <w:vMerge/>
            <w:shd w:val="clear" w:color="auto" w:fill="BFBFBF"/>
            <w:vAlign w:val="center"/>
          </w:tcPr>
          <w:p w:rsidR="00DF2C92" w:rsidRPr="00DF2C92" w:rsidRDefault="00DF2C92" w:rsidP="00DF2C92">
            <w:pPr>
              <w:contextualSpacing w:val="0"/>
              <w:rPr>
                <w:rFonts w:ascii="Times New Roman" w:hAnsi="Times New Roman"/>
              </w:rPr>
            </w:pPr>
          </w:p>
        </w:tc>
        <w:tc>
          <w:tcPr>
            <w:tcW w:w="993" w:type="dxa"/>
            <w:vMerge/>
            <w:tcBorders>
              <w:bottom w:val="single" w:sz="4" w:space="0" w:color="auto"/>
            </w:tcBorders>
            <w:shd w:val="clear" w:color="auto" w:fill="BFBFBF"/>
          </w:tcPr>
          <w:p w:rsidR="00DF2C92" w:rsidRPr="00DF2C92" w:rsidRDefault="00DF2C92" w:rsidP="00DF2C92">
            <w:pPr>
              <w:contextualSpacing w:val="0"/>
              <w:rPr>
                <w:rFonts w:ascii="Times New Roman" w:hAnsi="Times New Roman"/>
              </w:rPr>
            </w:pPr>
          </w:p>
        </w:tc>
      </w:tr>
      <w:tr w:rsidR="00DF2C92" w:rsidRPr="00DF2C92" w:rsidTr="004F3E99">
        <w:trPr>
          <w:trHeight w:hRule="exact" w:val="284"/>
        </w:trPr>
        <w:tc>
          <w:tcPr>
            <w:tcW w:w="2376" w:type="dxa"/>
            <w:tcBorders>
              <w:right w:val="nil"/>
            </w:tcBorders>
            <w:shd w:val="clear" w:color="auto" w:fill="BFBFBF"/>
            <w:vAlign w:val="center"/>
          </w:tcPr>
          <w:p w:rsidR="00DF2C92" w:rsidRPr="00DF2C92" w:rsidRDefault="00DF2C92" w:rsidP="00DF2C92">
            <w:pPr>
              <w:contextualSpacing w:val="0"/>
              <w:rPr>
                <w:rFonts w:ascii="Times New Roman" w:hAnsi="Times New Roman"/>
              </w:rPr>
            </w:pPr>
            <w:r w:rsidRPr="00DF2C92">
              <w:rPr>
                <w:rFonts w:ascii="Times New Roman" w:hAnsi="Times New Roman"/>
              </w:rPr>
              <w:t>Arte e Humanidades</w:t>
            </w:r>
          </w:p>
        </w:tc>
        <w:tc>
          <w:tcPr>
            <w:tcW w:w="1134" w:type="dxa"/>
            <w:tcBorders>
              <w:left w:val="nil"/>
              <w:right w:val="nil"/>
            </w:tcBorders>
            <w:shd w:val="clear" w:color="auto" w:fill="auto"/>
            <w:vAlign w:val="center"/>
          </w:tcPr>
          <w:p w:rsidR="00DF2C92" w:rsidRPr="00DF2C92" w:rsidRDefault="00DF2C92" w:rsidP="00DF2C92">
            <w:pPr>
              <w:contextualSpacing w:val="0"/>
              <w:jc w:val="center"/>
              <w:rPr>
                <w:rFonts w:ascii="Times New Roman" w:hAnsi="Times New Roman"/>
              </w:rPr>
            </w:pPr>
            <w:r w:rsidRPr="00DF2C92">
              <w:rPr>
                <w:rFonts w:ascii="Times New Roman" w:hAnsi="Times New Roman"/>
              </w:rPr>
              <w:t>0</w:t>
            </w:r>
          </w:p>
        </w:tc>
        <w:tc>
          <w:tcPr>
            <w:tcW w:w="993" w:type="dxa"/>
            <w:tcBorders>
              <w:left w:val="nil"/>
            </w:tcBorders>
            <w:shd w:val="clear" w:color="auto" w:fill="auto"/>
            <w:vAlign w:val="center"/>
          </w:tcPr>
          <w:p w:rsidR="00DF2C92" w:rsidRPr="00DF2C92" w:rsidRDefault="00DF2C92" w:rsidP="00DF2C92">
            <w:pPr>
              <w:contextualSpacing w:val="0"/>
              <w:jc w:val="center"/>
              <w:rPr>
                <w:rFonts w:ascii="Times New Roman" w:hAnsi="Times New Roman"/>
              </w:rPr>
            </w:pPr>
            <w:r w:rsidRPr="00DF2C92">
              <w:rPr>
                <w:rFonts w:ascii="Times New Roman" w:hAnsi="Times New Roman"/>
              </w:rPr>
              <w:t>0</w:t>
            </w:r>
          </w:p>
        </w:tc>
        <w:tc>
          <w:tcPr>
            <w:tcW w:w="1134" w:type="dxa"/>
            <w:tcBorders>
              <w:right w:val="nil"/>
            </w:tcBorders>
            <w:shd w:val="clear" w:color="auto" w:fill="auto"/>
            <w:vAlign w:val="center"/>
          </w:tcPr>
          <w:p w:rsidR="00DF2C92" w:rsidRPr="00DF2C92" w:rsidRDefault="00DF2C92" w:rsidP="00DF2C92">
            <w:pPr>
              <w:contextualSpacing w:val="0"/>
              <w:jc w:val="center"/>
              <w:rPr>
                <w:rFonts w:ascii="Times New Roman" w:hAnsi="Times New Roman"/>
              </w:rPr>
            </w:pPr>
            <w:r w:rsidRPr="00DF2C92">
              <w:rPr>
                <w:rFonts w:ascii="Times New Roman" w:hAnsi="Times New Roman"/>
              </w:rPr>
              <w:t>9</w:t>
            </w:r>
          </w:p>
        </w:tc>
        <w:tc>
          <w:tcPr>
            <w:tcW w:w="992" w:type="dxa"/>
            <w:tcBorders>
              <w:left w:val="nil"/>
            </w:tcBorders>
            <w:shd w:val="clear" w:color="auto" w:fill="auto"/>
            <w:vAlign w:val="center"/>
          </w:tcPr>
          <w:p w:rsidR="00DF2C92" w:rsidRPr="00DF2C92" w:rsidRDefault="00DF2C92" w:rsidP="00DF2C92">
            <w:pPr>
              <w:contextualSpacing w:val="0"/>
              <w:jc w:val="center"/>
              <w:rPr>
                <w:rFonts w:ascii="Times New Roman" w:hAnsi="Times New Roman"/>
              </w:rPr>
            </w:pPr>
            <w:r w:rsidRPr="00DF2C92">
              <w:rPr>
                <w:rFonts w:ascii="Times New Roman" w:hAnsi="Times New Roman"/>
              </w:rPr>
              <w:t>1</w:t>
            </w:r>
          </w:p>
        </w:tc>
        <w:tc>
          <w:tcPr>
            <w:tcW w:w="850" w:type="dxa"/>
            <w:shd w:val="clear" w:color="auto" w:fill="auto"/>
            <w:vAlign w:val="center"/>
          </w:tcPr>
          <w:p w:rsidR="00DF2C92" w:rsidRPr="00DF2C92" w:rsidRDefault="00CE03CD" w:rsidP="00DF2C92">
            <w:pPr>
              <w:contextualSpacing w:val="0"/>
              <w:jc w:val="center"/>
              <w:rPr>
                <w:rFonts w:ascii="Times New Roman" w:hAnsi="Times New Roman"/>
              </w:rPr>
            </w:pPr>
            <w:r w:rsidRPr="00DF2C92">
              <w:rPr>
                <w:rFonts w:ascii="Times New Roman" w:hAnsi="Times New Roman"/>
              </w:rPr>
              <w:fldChar w:fldCharType="begin"/>
            </w:r>
            <w:r w:rsidR="00DF2C92" w:rsidRPr="00DF2C92">
              <w:rPr>
                <w:rFonts w:ascii="Times New Roman" w:hAnsi="Times New Roman"/>
              </w:rPr>
              <w:instrText xml:space="preserve"> =SUM(LEFT) </w:instrText>
            </w:r>
            <w:r w:rsidRPr="00DF2C92">
              <w:rPr>
                <w:rFonts w:ascii="Times New Roman" w:hAnsi="Times New Roman"/>
              </w:rPr>
              <w:fldChar w:fldCharType="separate"/>
            </w:r>
            <w:r w:rsidR="00DF2C92" w:rsidRPr="00DF2C92">
              <w:rPr>
                <w:rFonts w:ascii="Times New Roman" w:hAnsi="Times New Roman"/>
                <w:noProof/>
              </w:rPr>
              <w:t>10</w:t>
            </w:r>
            <w:r w:rsidRPr="00DF2C92">
              <w:rPr>
                <w:rFonts w:ascii="Times New Roman" w:hAnsi="Times New Roman"/>
              </w:rPr>
              <w:fldChar w:fldCharType="end"/>
            </w:r>
          </w:p>
        </w:tc>
        <w:tc>
          <w:tcPr>
            <w:tcW w:w="993" w:type="dxa"/>
            <w:tcBorders>
              <w:top w:val="single" w:sz="4" w:space="0" w:color="auto"/>
              <w:left w:val="nil"/>
              <w:bottom w:val="single" w:sz="4" w:space="0" w:color="auto"/>
              <w:right w:val="nil"/>
            </w:tcBorders>
            <w:shd w:val="clear" w:color="auto" w:fill="auto"/>
            <w:vAlign w:val="center"/>
          </w:tcPr>
          <w:p w:rsidR="00DF2C92" w:rsidRPr="00DF2C92" w:rsidRDefault="00DF2C92" w:rsidP="00DF2C92">
            <w:pPr>
              <w:contextualSpacing w:val="0"/>
              <w:jc w:val="center"/>
              <w:rPr>
                <w:rFonts w:ascii="Times New Roman" w:hAnsi="Times New Roman"/>
              </w:rPr>
            </w:pPr>
            <w:r w:rsidRPr="00DF2C92">
              <w:rPr>
                <w:rFonts w:ascii="Times New Roman" w:hAnsi="Times New Roman"/>
              </w:rPr>
              <w:t>10,87</w:t>
            </w:r>
          </w:p>
        </w:tc>
      </w:tr>
      <w:tr w:rsidR="00DF2C92" w:rsidRPr="00DF2C92" w:rsidTr="00DF2C92">
        <w:trPr>
          <w:trHeight w:hRule="exact" w:val="285"/>
        </w:trPr>
        <w:tc>
          <w:tcPr>
            <w:tcW w:w="2376" w:type="dxa"/>
            <w:tcBorders>
              <w:right w:val="nil"/>
            </w:tcBorders>
            <w:shd w:val="clear" w:color="auto" w:fill="BFBFBF"/>
            <w:vAlign w:val="center"/>
          </w:tcPr>
          <w:p w:rsidR="00DF2C92" w:rsidRPr="00DF2C92" w:rsidRDefault="00DF2C92" w:rsidP="00DF2C92">
            <w:pPr>
              <w:contextualSpacing w:val="0"/>
              <w:rPr>
                <w:rFonts w:ascii="Times New Roman" w:hAnsi="Times New Roman"/>
              </w:rPr>
            </w:pPr>
            <w:r w:rsidRPr="00DF2C92">
              <w:rPr>
                <w:rFonts w:ascii="Times New Roman" w:hAnsi="Times New Roman"/>
              </w:rPr>
              <w:t>Ciencias da Saúde</w:t>
            </w:r>
          </w:p>
        </w:tc>
        <w:tc>
          <w:tcPr>
            <w:tcW w:w="1134" w:type="dxa"/>
            <w:tcBorders>
              <w:left w:val="nil"/>
              <w:right w:val="nil"/>
            </w:tcBorders>
            <w:shd w:val="clear" w:color="auto" w:fill="auto"/>
            <w:vAlign w:val="center"/>
          </w:tcPr>
          <w:p w:rsidR="00DF2C92" w:rsidRPr="00DF2C92" w:rsidRDefault="00DF2C92" w:rsidP="00DF2C92">
            <w:pPr>
              <w:contextualSpacing w:val="0"/>
              <w:jc w:val="center"/>
              <w:rPr>
                <w:rFonts w:ascii="Times New Roman" w:hAnsi="Times New Roman"/>
              </w:rPr>
            </w:pPr>
            <w:r w:rsidRPr="00DF2C92">
              <w:rPr>
                <w:rFonts w:ascii="Times New Roman" w:hAnsi="Times New Roman"/>
              </w:rPr>
              <w:t>0</w:t>
            </w:r>
          </w:p>
        </w:tc>
        <w:tc>
          <w:tcPr>
            <w:tcW w:w="993" w:type="dxa"/>
            <w:tcBorders>
              <w:left w:val="nil"/>
            </w:tcBorders>
            <w:shd w:val="clear" w:color="auto" w:fill="auto"/>
            <w:vAlign w:val="center"/>
          </w:tcPr>
          <w:p w:rsidR="00DF2C92" w:rsidRPr="00DF2C92" w:rsidRDefault="00DF2C92" w:rsidP="00DF2C92">
            <w:pPr>
              <w:contextualSpacing w:val="0"/>
              <w:jc w:val="center"/>
              <w:rPr>
                <w:rFonts w:ascii="Times New Roman" w:hAnsi="Times New Roman"/>
              </w:rPr>
            </w:pPr>
            <w:r w:rsidRPr="00DF2C92">
              <w:rPr>
                <w:rFonts w:ascii="Times New Roman" w:hAnsi="Times New Roman"/>
              </w:rPr>
              <w:t>0</w:t>
            </w:r>
          </w:p>
        </w:tc>
        <w:tc>
          <w:tcPr>
            <w:tcW w:w="1134" w:type="dxa"/>
            <w:tcBorders>
              <w:right w:val="nil"/>
            </w:tcBorders>
            <w:shd w:val="clear" w:color="auto" w:fill="auto"/>
            <w:vAlign w:val="center"/>
          </w:tcPr>
          <w:p w:rsidR="00DF2C92" w:rsidRPr="00DF2C92" w:rsidRDefault="00DF2C92" w:rsidP="00DF2C92">
            <w:pPr>
              <w:contextualSpacing w:val="0"/>
              <w:jc w:val="center"/>
              <w:rPr>
                <w:rFonts w:ascii="Times New Roman" w:hAnsi="Times New Roman"/>
              </w:rPr>
            </w:pPr>
            <w:r w:rsidRPr="00DF2C92">
              <w:rPr>
                <w:rFonts w:ascii="Times New Roman" w:hAnsi="Times New Roman"/>
              </w:rPr>
              <w:t>0</w:t>
            </w:r>
          </w:p>
        </w:tc>
        <w:tc>
          <w:tcPr>
            <w:tcW w:w="992" w:type="dxa"/>
            <w:tcBorders>
              <w:left w:val="nil"/>
            </w:tcBorders>
            <w:shd w:val="clear" w:color="auto" w:fill="auto"/>
            <w:vAlign w:val="center"/>
          </w:tcPr>
          <w:p w:rsidR="00DF2C92" w:rsidRPr="00DF2C92" w:rsidRDefault="00DF2C92" w:rsidP="00DF2C92">
            <w:pPr>
              <w:contextualSpacing w:val="0"/>
              <w:jc w:val="center"/>
              <w:rPr>
                <w:rFonts w:ascii="Times New Roman" w:hAnsi="Times New Roman"/>
              </w:rPr>
            </w:pPr>
            <w:r w:rsidRPr="00DF2C92">
              <w:rPr>
                <w:rFonts w:ascii="Times New Roman" w:hAnsi="Times New Roman"/>
              </w:rPr>
              <w:t>1</w:t>
            </w:r>
          </w:p>
        </w:tc>
        <w:tc>
          <w:tcPr>
            <w:tcW w:w="850" w:type="dxa"/>
            <w:shd w:val="clear" w:color="auto" w:fill="auto"/>
            <w:vAlign w:val="center"/>
          </w:tcPr>
          <w:p w:rsidR="00DF2C92" w:rsidRPr="00DF2C92" w:rsidRDefault="00CE03CD" w:rsidP="00DF2C92">
            <w:pPr>
              <w:contextualSpacing w:val="0"/>
              <w:jc w:val="center"/>
              <w:rPr>
                <w:rFonts w:ascii="Times New Roman" w:hAnsi="Times New Roman"/>
              </w:rPr>
            </w:pPr>
            <w:r w:rsidRPr="00DF2C92">
              <w:rPr>
                <w:rFonts w:ascii="Times New Roman" w:hAnsi="Times New Roman"/>
              </w:rPr>
              <w:fldChar w:fldCharType="begin"/>
            </w:r>
            <w:r w:rsidR="00DF2C92" w:rsidRPr="00DF2C92">
              <w:rPr>
                <w:rFonts w:ascii="Times New Roman" w:hAnsi="Times New Roman"/>
              </w:rPr>
              <w:instrText xml:space="preserve"> =SUM(LEFT) </w:instrText>
            </w:r>
            <w:r w:rsidRPr="00DF2C92">
              <w:rPr>
                <w:rFonts w:ascii="Times New Roman" w:hAnsi="Times New Roman"/>
              </w:rPr>
              <w:fldChar w:fldCharType="separate"/>
            </w:r>
            <w:r w:rsidR="00DF2C92" w:rsidRPr="00DF2C92">
              <w:rPr>
                <w:rFonts w:ascii="Times New Roman" w:hAnsi="Times New Roman"/>
                <w:noProof/>
              </w:rPr>
              <w:t>1</w:t>
            </w:r>
            <w:r w:rsidRPr="00DF2C92">
              <w:rPr>
                <w:rFonts w:ascii="Times New Roman" w:hAnsi="Times New Roman"/>
              </w:rPr>
              <w:fldChar w:fldCharType="end"/>
            </w:r>
          </w:p>
        </w:tc>
        <w:tc>
          <w:tcPr>
            <w:tcW w:w="993" w:type="dxa"/>
            <w:tcBorders>
              <w:top w:val="single" w:sz="4" w:space="0" w:color="auto"/>
              <w:left w:val="nil"/>
              <w:bottom w:val="single" w:sz="4" w:space="0" w:color="auto"/>
              <w:right w:val="nil"/>
            </w:tcBorders>
            <w:shd w:val="clear" w:color="auto" w:fill="auto"/>
            <w:vAlign w:val="center"/>
          </w:tcPr>
          <w:p w:rsidR="00DF2C92" w:rsidRPr="00DF2C92" w:rsidRDefault="00DF2C92" w:rsidP="00DF2C92">
            <w:pPr>
              <w:contextualSpacing w:val="0"/>
              <w:jc w:val="center"/>
              <w:rPr>
                <w:rFonts w:ascii="Times New Roman" w:hAnsi="Times New Roman"/>
              </w:rPr>
            </w:pPr>
            <w:r w:rsidRPr="00DF2C92">
              <w:rPr>
                <w:rFonts w:ascii="Times New Roman" w:hAnsi="Times New Roman"/>
              </w:rPr>
              <w:t>1,09</w:t>
            </w:r>
          </w:p>
        </w:tc>
      </w:tr>
      <w:tr w:rsidR="00DF2C92" w:rsidRPr="00DF2C92" w:rsidTr="00DF2C92">
        <w:trPr>
          <w:trHeight w:hRule="exact" w:val="290"/>
        </w:trPr>
        <w:tc>
          <w:tcPr>
            <w:tcW w:w="2376" w:type="dxa"/>
            <w:tcBorders>
              <w:right w:val="nil"/>
            </w:tcBorders>
            <w:shd w:val="clear" w:color="auto" w:fill="BFBFBF"/>
            <w:vAlign w:val="center"/>
          </w:tcPr>
          <w:p w:rsidR="00DF2C92" w:rsidRPr="00DF2C92" w:rsidRDefault="00DF2C92" w:rsidP="00DF2C92">
            <w:pPr>
              <w:contextualSpacing w:val="0"/>
              <w:rPr>
                <w:rFonts w:ascii="Times New Roman" w:hAnsi="Times New Roman"/>
              </w:rPr>
            </w:pPr>
            <w:r w:rsidRPr="00DF2C92">
              <w:rPr>
                <w:rFonts w:ascii="Times New Roman" w:hAnsi="Times New Roman"/>
              </w:rPr>
              <w:t>Científico</w:t>
            </w:r>
          </w:p>
        </w:tc>
        <w:tc>
          <w:tcPr>
            <w:tcW w:w="1134" w:type="dxa"/>
            <w:tcBorders>
              <w:left w:val="nil"/>
              <w:right w:val="nil"/>
            </w:tcBorders>
            <w:shd w:val="clear" w:color="auto" w:fill="auto"/>
            <w:vAlign w:val="center"/>
          </w:tcPr>
          <w:p w:rsidR="00DF2C92" w:rsidRPr="00DF2C92" w:rsidRDefault="00DF2C92" w:rsidP="00DF2C92">
            <w:pPr>
              <w:contextualSpacing w:val="0"/>
              <w:jc w:val="center"/>
              <w:rPr>
                <w:rFonts w:ascii="Times New Roman" w:hAnsi="Times New Roman"/>
              </w:rPr>
            </w:pPr>
            <w:r w:rsidRPr="00DF2C92">
              <w:rPr>
                <w:rFonts w:ascii="Times New Roman" w:hAnsi="Times New Roman"/>
              </w:rPr>
              <w:t>4</w:t>
            </w:r>
          </w:p>
        </w:tc>
        <w:tc>
          <w:tcPr>
            <w:tcW w:w="993" w:type="dxa"/>
            <w:tcBorders>
              <w:left w:val="nil"/>
            </w:tcBorders>
            <w:shd w:val="clear" w:color="auto" w:fill="auto"/>
            <w:vAlign w:val="center"/>
          </w:tcPr>
          <w:p w:rsidR="00DF2C92" w:rsidRPr="00DF2C92" w:rsidRDefault="00DF2C92" w:rsidP="00DF2C92">
            <w:pPr>
              <w:contextualSpacing w:val="0"/>
              <w:jc w:val="center"/>
              <w:rPr>
                <w:rFonts w:ascii="Times New Roman" w:hAnsi="Times New Roman"/>
              </w:rPr>
            </w:pPr>
            <w:r w:rsidRPr="00DF2C92">
              <w:rPr>
                <w:rFonts w:ascii="Times New Roman" w:hAnsi="Times New Roman"/>
              </w:rPr>
              <w:t>0</w:t>
            </w:r>
          </w:p>
        </w:tc>
        <w:tc>
          <w:tcPr>
            <w:tcW w:w="1134" w:type="dxa"/>
            <w:tcBorders>
              <w:right w:val="nil"/>
            </w:tcBorders>
            <w:shd w:val="clear" w:color="auto" w:fill="auto"/>
            <w:vAlign w:val="center"/>
          </w:tcPr>
          <w:p w:rsidR="00DF2C92" w:rsidRPr="00DF2C92" w:rsidRDefault="00DF2C92" w:rsidP="00DF2C92">
            <w:pPr>
              <w:contextualSpacing w:val="0"/>
              <w:jc w:val="center"/>
              <w:rPr>
                <w:rFonts w:ascii="Times New Roman" w:hAnsi="Times New Roman"/>
              </w:rPr>
            </w:pPr>
            <w:r w:rsidRPr="00DF2C92">
              <w:rPr>
                <w:rFonts w:ascii="Times New Roman" w:hAnsi="Times New Roman"/>
              </w:rPr>
              <w:t>5</w:t>
            </w:r>
          </w:p>
        </w:tc>
        <w:tc>
          <w:tcPr>
            <w:tcW w:w="992" w:type="dxa"/>
            <w:tcBorders>
              <w:left w:val="nil"/>
            </w:tcBorders>
            <w:shd w:val="clear" w:color="auto" w:fill="auto"/>
            <w:vAlign w:val="center"/>
          </w:tcPr>
          <w:p w:rsidR="00DF2C92" w:rsidRPr="00DF2C92" w:rsidRDefault="00DF2C92" w:rsidP="00DF2C92">
            <w:pPr>
              <w:contextualSpacing w:val="0"/>
              <w:jc w:val="center"/>
              <w:rPr>
                <w:rFonts w:ascii="Times New Roman" w:hAnsi="Times New Roman"/>
              </w:rPr>
            </w:pPr>
            <w:r w:rsidRPr="00DF2C92">
              <w:rPr>
                <w:rFonts w:ascii="Times New Roman" w:hAnsi="Times New Roman"/>
              </w:rPr>
              <w:t>0</w:t>
            </w:r>
          </w:p>
        </w:tc>
        <w:tc>
          <w:tcPr>
            <w:tcW w:w="850" w:type="dxa"/>
            <w:shd w:val="clear" w:color="auto" w:fill="auto"/>
            <w:vAlign w:val="center"/>
          </w:tcPr>
          <w:p w:rsidR="00DF2C92" w:rsidRPr="00DF2C92" w:rsidRDefault="00CE03CD" w:rsidP="00DF2C92">
            <w:pPr>
              <w:contextualSpacing w:val="0"/>
              <w:jc w:val="center"/>
              <w:rPr>
                <w:rFonts w:ascii="Times New Roman" w:hAnsi="Times New Roman"/>
              </w:rPr>
            </w:pPr>
            <w:r w:rsidRPr="00DF2C92">
              <w:rPr>
                <w:rFonts w:ascii="Times New Roman" w:hAnsi="Times New Roman"/>
              </w:rPr>
              <w:fldChar w:fldCharType="begin"/>
            </w:r>
            <w:r w:rsidR="00DF2C92" w:rsidRPr="00DF2C92">
              <w:rPr>
                <w:rFonts w:ascii="Times New Roman" w:hAnsi="Times New Roman"/>
              </w:rPr>
              <w:instrText xml:space="preserve"> =SUM(LEFT) </w:instrText>
            </w:r>
            <w:r w:rsidRPr="00DF2C92">
              <w:rPr>
                <w:rFonts w:ascii="Times New Roman" w:hAnsi="Times New Roman"/>
              </w:rPr>
              <w:fldChar w:fldCharType="separate"/>
            </w:r>
            <w:r w:rsidR="00DF2C92" w:rsidRPr="00DF2C92">
              <w:rPr>
                <w:rFonts w:ascii="Times New Roman" w:hAnsi="Times New Roman"/>
                <w:noProof/>
              </w:rPr>
              <w:t>9</w:t>
            </w:r>
            <w:r w:rsidRPr="00DF2C92">
              <w:rPr>
                <w:rFonts w:ascii="Times New Roman" w:hAnsi="Times New Roman"/>
              </w:rPr>
              <w:fldChar w:fldCharType="end"/>
            </w:r>
          </w:p>
        </w:tc>
        <w:tc>
          <w:tcPr>
            <w:tcW w:w="993" w:type="dxa"/>
            <w:tcBorders>
              <w:top w:val="single" w:sz="4" w:space="0" w:color="auto"/>
              <w:left w:val="nil"/>
              <w:bottom w:val="single" w:sz="4" w:space="0" w:color="auto"/>
              <w:right w:val="nil"/>
            </w:tcBorders>
            <w:shd w:val="clear" w:color="auto" w:fill="auto"/>
            <w:vAlign w:val="center"/>
          </w:tcPr>
          <w:p w:rsidR="00DF2C92" w:rsidRPr="00DF2C92" w:rsidRDefault="00DF2C92" w:rsidP="00DF2C92">
            <w:pPr>
              <w:contextualSpacing w:val="0"/>
              <w:jc w:val="center"/>
              <w:rPr>
                <w:rFonts w:ascii="Times New Roman" w:hAnsi="Times New Roman"/>
              </w:rPr>
            </w:pPr>
            <w:r w:rsidRPr="00DF2C92">
              <w:rPr>
                <w:rFonts w:ascii="Times New Roman" w:hAnsi="Times New Roman"/>
              </w:rPr>
              <w:t>9,78</w:t>
            </w:r>
          </w:p>
        </w:tc>
      </w:tr>
      <w:tr w:rsidR="00DF2C92" w:rsidRPr="00DF2C92" w:rsidTr="00DF2C92">
        <w:trPr>
          <w:trHeight w:hRule="exact" w:val="298"/>
        </w:trPr>
        <w:tc>
          <w:tcPr>
            <w:tcW w:w="2376" w:type="dxa"/>
            <w:tcBorders>
              <w:right w:val="nil"/>
            </w:tcBorders>
            <w:shd w:val="clear" w:color="auto" w:fill="BFBFBF"/>
            <w:vAlign w:val="center"/>
          </w:tcPr>
          <w:p w:rsidR="00DF2C92" w:rsidRPr="00DF2C92" w:rsidRDefault="00DF2C92" w:rsidP="00DF2C92">
            <w:pPr>
              <w:contextualSpacing w:val="0"/>
              <w:rPr>
                <w:rFonts w:ascii="Times New Roman" w:hAnsi="Times New Roman"/>
              </w:rPr>
            </w:pPr>
            <w:r w:rsidRPr="00DF2C92">
              <w:rPr>
                <w:rFonts w:ascii="Times New Roman" w:hAnsi="Times New Roman"/>
              </w:rPr>
              <w:t>Tecnolóxico</w:t>
            </w:r>
          </w:p>
        </w:tc>
        <w:tc>
          <w:tcPr>
            <w:tcW w:w="1134" w:type="dxa"/>
            <w:tcBorders>
              <w:left w:val="nil"/>
              <w:right w:val="nil"/>
            </w:tcBorders>
            <w:shd w:val="clear" w:color="auto" w:fill="auto"/>
            <w:vAlign w:val="center"/>
          </w:tcPr>
          <w:p w:rsidR="00DF2C92" w:rsidRPr="00DF2C92" w:rsidRDefault="00DF2C92" w:rsidP="00DF2C92">
            <w:pPr>
              <w:contextualSpacing w:val="0"/>
              <w:jc w:val="center"/>
              <w:rPr>
                <w:rFonts w:ascii="Times New Roman" w:hAnsi="Times New Roman"/>
              </w:rPr>
            </w:pPr>
            <w:r w:rsidRPr="00DF2C92">
              <w:rPr>
                <w:rFonts w:ascii="Times New Roman" w:hAnsi="Times New Roman"/>
              </w:rPr>
              <w:t>1</w:t>
            </w:r>
          </w:p>
        </w:tc>
        <w:tc>
          <w:tcPr>
            <w:tcW w:w="993" w:type="dxa"/>
            <w:tcBorders>
              <w:left w:val="nil"/>
            </w:tcBorders>
            <w:shd w:val="clear" w:color="auto" w:fill="auto"/>
            <w:vAlign w:val="center"/>
          </w:tcPr>
          <w:p w:rsidR="00DF2C92" w:rsidRPr="00DF2C92" w:rsidRDefault="00DF2C92" w:rsidP="00DF2C92">
            <w:pPr>
              <w:contextualSpacing w:val="0"/>
              <w:jc w:val="center"/>
              <w:rPr>
                <w:rFonts w:ascii="Times New Roman" w:hAnsi="Times New Roman"/>
              </w:rPr>
            </w:pPr>
            <w:r w:rsidRPr="00DF2C92">
              <w:rPr>
                <w:rFonts w:ascii="Times New Roman" w:hAnsi="Times New Roman"/>
              </w:rPr>
              <w:t>12</w:t>
            </w:r>
          </w:p>
        </w:tc>
        <w:tc>
          <w:tcPr>
            <w:tcW w:w="1134" w:type="dxa"/>
            <w:tcBorders>
              <w:right w:val="nil"/>
            </w:tcBorders>
            <w:shd w:val="clear" w:color="auto" w:fill="auto"/>
            <w:vAlign w:val="center"/>
          </w:tcPr>
          <w:p w:rsidR="00DF2C92" w:rsidRPr="00DF2C92" w:rsidRDefault="00DF2C92" w:rsidP="00DF2C92">
            <w:pPr>
              <w:contextualSpacing w:val="0"/>
              <w:jc w:val="center"/>
              <w:rPr>
                <w:rFonts w:ascii="Times New Roman" w:hAnsi="Times New Roman"/>
              </w:rPr>
            </w:pPr>
            <w:r w:rsidRPr="00DF2C92">
              <w:rPr>
                <w:rFonts w:ascii="Times New Roman" w:hAnsi="Times New Roman"/>
              </w:rPr>
              <w:t>3</w:t>
            </w:r>
          </w:p>
        </w:tc>
        <w:tc>
          <w:tcPr>
            <w:tcW w:w="992" w:type="dxa"/>
            <w:tcBorders>
              <w:left w:val="nil"/>
            </w:tcBorders>
            <w:shd w:val="clear" w:color="auto" w:fill="auto"/>
            <w:vAlign w:val="center"/>
          </w:tcPr>
          <w:p w:rsidR="00DF2C92" w:rsidRPr="00DF2C92" w:rsidRDefault="00DF2C92" w:rsidP="00DF2C92">
            <w:pPr>
              <w:contextualSpacing w:val="0"/>
              <w:jc w:val="center"/>
              <w:rPr>
                <w:rFonts w:ascii="Times New Roman" w:hAnsi="Times New Roman"/>
              </w:rPr>
            </w:pPr>
            <w:r w:rsidRPr="00DF2C92">
              <w:rPr>
                <w:rFonts w:ascii="Times New Roman" w:hAnsi="Times New Roman"/>
              </w:rPr>
              <w:t>9</w:t>
            </w:r>
          </w:p>
        </w:tc>
        <w:tc>
          <w:tcPr>
            <w:tcW w:w="850" w:type="dxa"/>
            <w:shd w:val="clear" w:color="auto" w:fill="auto"/>
            <w:vAlign w:val="center"/>
          </w:tcPr>
          <w:p w:rsidR="00DF2C92" w:rsidRPr="00DF2C92" w:rsidRDefault="00CE03CD" w:rsidP="00DF2C92">
            <w:pPr>
              <w:contextualSpacing w:val="0"/>
              <w:jc w:val="center"/>
              <w:rPr>
                <w:rFonts w:ascii="Times New Roman" w:hAnsi="Times New Roman"/>
              </w:rPr>
            </w:pPr>
            <w:r w:rsidRPr="00DF2C92">
              <w:rPr>
                <w:rFonts w:ascii="Times New Roman" w:hAnsi="Times New Roman"/>
              </w:rPr>
              <w:fldChar w:fldCharType="begin"/>
            </w:r>
            <w:r w:rsidR="00DF2C92" w:rsidRPr="00DF2C92">
              <w:rPr>
                <w:rFonts w:ascii="Times New Roman" w:hAnsi="Times New Roman"/>
              </w:rPr>
              <w:instrText xml:space="preserve"> =SUM(LEFT) </w:instrText>
            </w:r>
            <w:r w:rsidRPr="00DF2C92">
              <w:rPr>
                <w:rFonts w:ascii="Times New Roman" w:hAnsi="Times New Roman"/>
              </w:rPr>
              <w:fldChar w:fldCharType="separate"/>
            </w:r>
            <w:r w:rsidR="00DF2C92" w:rsidRPr="00DF2C92">
              <w:rPr>
                <w:rFonts w:ascii="Times New Roman" w:hAnsi="Times New Roman"/>
                <w:noProof/>
              </w:rPr>
              <w:t>25</w:t>
            </w:r>
            <w:r w:rsidRPr="00DF2C92">
              <w:rPr>
                <w:rFonts w:ascii="Times New Roman" w:hAnsi="Times New Roman"/>
              </w:rPr>
              <w:fldChar w:fldCharType="end"/>
            </w:r>
          </w:p>
        </w:tc>
        <w:tc>
          <w:tcPr>
            <w:tcW w:w="993" w:type="dxa"/>
            <w:tcBorders>
              <w:top w:val="single" w:sz="4" w:space="0" w:color="auto"/>
              <w:left w:val="nil"/>
              <w:bottom w:val="single" w:sz="4" w:space="0" w:color="auto"/>
              <w:right w:val="nil"/>
            </w:tcBorders>
            <w:shd w:val="clear" w:color="auto" w:fill="auto"/>
            <w:vAlign w:val="center"/>
          </w:tcPr>
          <w:p w:rsidR="00DF2C92" w:rsidRPr="00DF2C92" w:rsidRDefault="00DF2C92" w:rsidP="00DF2C92">
            <w:pPr>
              <w:contextualSpacing w:val="0"/>
              <w:jc w:val="center"/>
              <w:rPr>
                <w:rFonts w:ascii="Times New Roman" w:hAnsi="Times New Roman"/>
              </w:rPr>
            </w:pPr>
            <w:r w:rsidRPr="00DF2C92">
              <w:rPr>
                <w:rFonts w:ascii="Times New Roman" w:hAnsi="Times New Roman"/>
              </w:rPr>
              <w:t>27,17</w:t>
            </w:r>
          </w:p>
        </w:tc>
      </w:tr>
      <w:tr w:rsidR="00DF2C92" w:rsidRPr="00DF2C92" w:rsidTr="00DF2C92">
        <w:trPr>
          <w:trHeight w:hRule="exact" w:val="270"/>
        </w:trPr>
        <w:tc>
          <w:tcPr>
            <w:tcW w:w="2376" w:type="dxa"/>
            <w:tcBorders>
              <w:right w:val="nil"/>
            </w:tcBorders>
            <w:shd w:val="clear" w:color="auto" w:fill="BFBFBF"/>
            <w:vAlign w:val="center"/>
          </w:tcPr>
          <w:p w:rsidR="00DF2C92" w:rsidRPr="00DF2C92" w:rsidRDefault="00DF2C92" w:rsidP="00DF2C92">
            <w:pPr>
              <w:contextualSpacing w:val="0"/>
              <w:rPr>
                <w:rFonts w:ascii="Times New Roman" w:hAnsi="Times New Roman"/>
              </w:rPr>
            </w:pPr>
            <w:r w:rsidRPr="00DF2C92">
              <w:rPr>
                <w:rFonts w:ascii="Times New Roman" w:hAnsi="Times New Roman"/>
              </w:rPr>
              <w:t>Xurídico-Social</w:t>
            </w:r>
          </w:p>
        </w:tc>
        <w:tc>
          <w:tcPr>
            <w:tcW w:w="1134" w:type="dxa"/>
            <w:tcBorders>
              <w:left w:val="nil"/>
              <w:right w:val="nil"/>
            </w:tcBorders>
            <w:shd w:val="clear" w:color="auto" w:fill="auto"/>
            <w:vAlign w:val="center"/>
          </w:tcPr>
          <w:p w:rsidR="00DF2C92" w:rsidRPr="00DF2C92" w:rsidRDefault="00DF2C92" w:rsidP="00DF2C92">
            <w:pPr>
              <w:contextualSpacing w:val="0"/>
              <w:jc w:val="center"/>
              <w:rPr>
                <w:rFonts w:ascii="Times New Roman" w:hAnsi="Times New Roman"/>
              </w:rPr>
            </w:pPr>
            <w:r w:rsidRPr="00DF2C92">
              <w:rPr>
                <w:rFonts w:ascii="Times New Roman" w:hAnsi="Times New Roman"/>
              </w:rPr>
              <w:t>1</w:t>
            </w:r>
          </w:p>
        </w:tc>
        <w:tc>
          <w:tcPr>
            <w:tcW w:w="993" w:type="dxa"/>
            <w:tcBorders>
              <w:left w:val="nil"/>
            </w:tcBorders>
            <w:shd w:val="clear" w:color="auto" w:fill="auto"/>
            <w:vAlign w:val="center"/>
          </w:tcPr>
          <w:p w:rsidR="00DF2C92" w:rsidRPr="00DF2C92" w:rsidRDefault="00DF2C92" w:rsidP="00DF2C92">
            <w:pPr>
              <w:contextualSpacing w:val="0"/>
              <w:jc w:val="center"/>
              <w:rPr>
                <w:rFonts w:ascii="Times New Roman" w:hAnsi="Times New Roman"/>
              </w:rPr>
            </w:pPr>
            <w:r w:rsidRPr="00DF2C92">
              <w:rPr>
                <w:rFonts w:ascii="Times New Roman" w:hAnsi="Times New Roman"/>
              </w:rPr>
              <w:t>10</w:t>
            </w:r>
          </w:p>
        </w:tc>
        <w:tc>
          <w:tcPr>
            <w:tcW w:w="1134" w:type="dxa"/>
            <w:tcBorders>
              <w:right w:val="nil"/>
            </w:tcBorders>
            <w:shd w:val="clear" w:color="auto" w:fill="auto"/>
            <w:vAlign w:val="center"/>
          </w:tcPr>
          <w:p w:rsidR="00DF2C92" w:rsidRPr="00DF2C92" w:rsidRDefault="00DF2C92" w:rsidP="00DF2C92">
            <w:pPr>
              <w:contextualSpacing w:val="0"/>
              <w:jc w:val="center"/>
              <w:rPr>
                <w:rFonts w:ascii="Times New Roman" w:hAnsi="Times New Roman"/>
              </w:rPr>
            </w:pPr>
            <w:r w:rsidRPr="00DF2C92">
              <w:rPr>
                <w:rFonts w:ascii="Times New Roman" w:hAnsi="Times New Roman"/>
              </w:rPr>
              <w:t>23</w:t>
            </w:r>
          </w:p>
        </w:tc>
        <w:tc>
          <w:tcPr>
            <w:tcW w:w="992" w:type="dxa"/>
            <w:tcBorders>
              <w:left w:val="nil"/>
            </w:tcBorders>
            <w:shd w:val="clear" w:color="auto" w:fill="auto"/>
            <w:vAlign w:val="center"/>
          </w:tcPr>
          <w:p w:rsidR="00DF2C92" w:rsidRPr="00DF2C92" w:rsidRDefault="00DF2C92" w:rsidP="00DF2C92">
            <w:pPr>
              <w:contextualSpacing w:val="0"/>
              <w:jc w:val="center"/>
              <w:rPr>
                <w:rFonts w:ascii="Times New Roman" w:hAnsi="Times New Roman"/>
              </w:rPr>
            </w:pPr>
            <w:r w:rsidRPr="00DF2C92">
              <w:rPr>
                <w:rFonts w:ascii="Times New Roman" w:hAnsi="Times New Roman"/>
              </w:rPr>
              <w:t>10</w:t>
            </w:r>
          </w:p>
        </w:tc>
        <w:tc>
          <w:tcPr>
            <w:tcW w:w="850" w:type="dxa"/>
            <w:shd w:val="clear" w:color="auto" w:fill="auto"/>
            <w:vAlign w:val="center"/>
          </w:tcPr>
          <w:p w:rsidR="00DF2C92" w:rsidRPr="00DF2C92" w:rsidRDefault="00CE03CD" w:rsidP="00DF2C92">
            <w:pPr>
              <w:contextualSpacing w:val="0"/>
              <w:jc w:val="center"/>
              <w:rPr>
                <w:rFonts w:ascii="Times New Roman" w:hAnsi="Times New Roman"/>
              </w:rPr>
            </w:pPr>
            <w:r w:rsidRPr="00DF2C92">
              <w:rPr>
                <w:rFonts w:ascii="Times New Roman" w:hAnsi="Times New Roman"/>
              </w:rPr>
              <w:fldChar w:fldCharType="begin"/>
            </w:r>
            <w:r w:rsidR="00DF2C92" w:rsidRPr="00DF2C92">
              <w:rPr>
                <w:rFonts w:ascii="Times New Roman" w:hAnsi="Times New Roman"/>
              </w:rPr>
              <w:instrText xml:space="preserve"> =SUM(LEFT) </w:instrText>
            </w:r>
            <w:r w:rsidRPr="00DF2C92">
              <w:rPr>
                <w:rFonts w:ascii="Times New Roman" w:hAnsi="Times New Roman"/>
              </w:rPr>
              <w:fldChar w:fldCharType="separate"/>
            </w:r>
            <w:r w:rsidR="00DF2C92" w:rsidRPr="00DF2C92">
              <w:rPr>
                <w:rFonts w:ascii="Times New Roman" w:hAnsi="Times New Roman"/>
                <w:noProof/>
              </w:rPr>
              <w:t>44</w:t>
            </w:r>
            <w:r w:rsidRPr="00DF2C92">
              <w:rPr>
                <w:rFonts w:ascii="Times New Roman" w:hAnsi="Times New Roman"/>
              </w:rPr>
              <w:fldChar w:fldCharType="end"/>
            </w:r>
          </w:p>
        </w:tc>
        <w:tc>
          <w:tcPr>
            <w:tcW w:w="993" w:type="dxa"/>
            <w:tcBorders>
              <w:top w:val="single" w:sz="4" w:space="0" w:color="auto"/>
              <w:left w:val="nil"/>
              <w:bottom w:val="single" w:sz="4" w:space="0" w:color="auto"/>
              <w:right w:val="nil"/>
            </w:tcBorders>
            <w:shd w:val="clear" w:color="auto" w:fill="auto"/>
            <w:vAlign w:val="center"/>
          </w:tcPr>
          <w:p w:rsidR="00DF2C92" w:rsidRPr="00DF2C92" w:rsidRDefault="00DF2C92" w:rsidP="00DF2C92">
            <w:pPr>
              <w:contextualSpacing w:val="0"/>
              <w:jc w:val="center"/>
              <w:rPr>
                <w:rFonts w:ascii="Times New Roman" w:hAnsi="Times New Roman"/>
              </w:rPr>
            </w:pPr>
            <w:r w:rsidRPr="00DF2C92">
              <w:rPr>
                <w:rFonts w:ascii="Times New Roman" w:hAnsi="Times New Roman"/>
              </w:rPr>
              <w:t>47,83</w:t>
            </w:r>
          </w:p>
        </w:tc>
      </w:tr>
      <w:tr w:rsidR="00DF2C92" w:rsidRPr="00DF2C92" w:rsidTr="00DF2C92">
        <w:trPr>
          <w:trHeight w:hRule="exact" w:val="295"/>
        </w:trPr>
        <w:tc>
          <w:tcPr>
            <w:tcW w:w="2376" w:type="dxa"/>
            <w:tcBorders>
              <w:right w:val="nil"/>
            </w:tcBorders>
            <w:shd w:val="clear" w:color="auto" w:fill="BFBFBF"/>
            <w:vAlign w:val="center"/>
          </w:tcPr>
          <w:p w:rsidR="00DF2C92" w:rsidRPr="00DF2C92" w:rsidRDefault="00DF2C92" w:rsidP="00DF2C92">
            <w:pPr>
              <w:contextualSpacing w:val="0"/>
              <w:rPr>
                <w:rFonts w:ascii="Times New Roman" w:hAnsi="Times New Roman"/>
              </w:rPr>
            </w:pPr>
            <w:proofErr w:type="spellStart"/>
            <w:r w:rsidRPr="00DF2C92">
              <w:rPr>
                <w:rFonts w:ascii="Times New Roman" w:hAnsi="Times New Roman"/>
              </w:rPr>
              <w:t>Masters</w:t>
            </w:r>
            <w:proofErr w:type="spellEnd"/>
          </w:p>
        </w:tc>
        <w:tc>
          <w:tcPr>
            <w:tcW w:w="1134" w:type="dxa"/>
            <w:tcBorders>
              <w:left w:val="nil"/>
              <w:right w:val="nil"/>
            </w:tcBorders>
            <w:shd w:val="clear" w:color="auto" w:fill="auto"/>
            <w:vAlign w:val="center"/>
          </w:tcPr>
          <w:p w:rsidR="00DF2C92" w:rsidRPr="00DF2C92" w:rsidRDefault="00DF2C92" w:rsidP="00DF2C92">
            <w:pPr>
              <w:contextualSpacing w:val="0"/>
              <w:jc w:val="center"/>
              <w:rPr>
                <w:rFonts w:ascii="Times New Roman" w:hAnsi="Times New Roman"/>
              </w:rPr>
            </w:pPr>
            <w:r w:rsidRPr="00DF2C92">
              <w:rPr>
                <w:rFonts w:ascii="Times New Roman" w:hAnsi="Times New Roman"/>
              </w:rPr>
              <w:t>0</w:t>
            </w:r>
          </w:p>
        </w:tc>
        <w:tc>
          <w:tcPr>
            <w:tcW w:w="993" w:type="dxa"/>
            <w:tcBorders>
              <w:left w:val="nil"/>
            </w:tcBorders>
            <w:shd w:val="clear" w:color="auto" w:fill="auto"/>
            <w:vAlign w:val="center"/>
          </w:tcPr>
          <w:p w:rsidR="00DF2C92" w:rsidRPr="00DF2C92" w:rsidRDefault="00DF2C92" w:rsidP="00DF2C92">
            <w:pPr>
              <w:contextualSpacing w:val="0"/>
              <w:jc w:val="center"/>
              <w:rPr>
                <w:rFonts w:ascii="Times New Roman" w:hAnsi="Times New Roman"/>
              </w:rPr>
            </w:pPr>
            <w:r w:rsidRPr="00DF2C92">
              <w:rPr>
                <w:rFonts w:ascii="Times New Roman" w:hAnsi="Times New Roman"/>
              </w:rPr>
              <w:t>2</w:t>
            </w:r>
          </w:p>
        </w:tc>
        <w:tc>
          <w:tcPr>
            <w:tcW w:w="1134" w:type="dxa"/>
            <w:tcBorders>
              <w:right w:val="nil"/>
            </w:tcBorders>
            <w:shd w:val="clear" w:color="auto" w:fill="auto"/>
            <w:vAlign w:val="center"/>
          </w:tcPr>
          <w:p w:rsidR="00DF2C92" w:rsidRPr="00DF2C92" w:rsidRDefault="00DF2C92" w:rsidP="00DF2C92">
            <w:pPr>
              <w:contextualSpacing w:val="0"/>
              <w:jc w:val="center"/>
              <w:rPr>
                <w:rFonts w:ascii="Times New Roman" w:hAnsi="Times New Roman"/>
              </w:rPr>
            </w:pPr>
            <w:r w:rsidRPr="00DF2C92">
              <w:rPr>
                <w:rFonts w:ascii="Times New Roman" w:hAnsi="Times New Roman"/>
              </w:rPr>
              <w:t>1</w:t>
            </w:r>
          </w:p>
        </w:tc>
        <w:tc>
          <w:tcPr>
            <w:tcW w:w="992" w:type="dxa"/>
            <w:tcBorders>
              <w:left w:val="nil"/>
            </w:tcBorders>
            <w:shd w:val="clear" w:color="auto" w:fill="auto"/>
            <w:vAlign w:val="center"/>
          </w:tcPr>
          <w:p w:rsidR="00DF2C92" w:rsidRPr="00DF2C92" w:rsidRDefault="00DF2C92" w:rsidP="00DF2C92">
            <w:pPr>
              <w:contextualSpacing w:val="0"/>
              <w:jc w:val="center"/>
              <w:rPr>
                <w:rFonts w:ascii="Times New Roman" w:hAnsi="Times New Roman"/>
              </w:rPr>
            </w:pPr>
            <w:r w:rsidRPr="00DF2C92">
              <w:rPr>
                <w:rFonts w:ascii="Times New Roman" w:hAnsi="Times New Roman"/>
              </w:rPr>
              <w:t>0</w:t>
            </w:r>
          </w:p>
        </w:tc>
        <w:tc>
          <w:tcPr>
            <w:tcW w:w="850" w:type="dxa"/>
            <w:shd w:val="clear" w:color="auto" w:fill="auto"/>
            <w:vAlign w:val="center"/>
          </w:tcPr>
          <w:p w:rsidR="00DF2C92" w:rsidRPr="00DF2C92" w:rsidRDefault="00CE03CD" w:rsidP="00DF2C92">
            <w:pPr>
              <w:contextualSpacing w:val="0"/>
              <w:jc w:val="center"/>
              <w:rPr>
                <w:rFonts w:ascii="Times New Roman" w:hAnsi="Times New Roman"/>
              </w:rPr>
            </w:pPr>
            <w:r w:rsidRPr="00DF2C92">
              <w:rPr>
                <w:rFonts w:ascii="Times New Roman" w:hAnsi="Times New Roman"/>
              </w:rPr>
              <w:fldChar w:fldCharType="begin"/>
            </w:r>
            <w:r w:rsidR="00DF2C92" w:rsidRPr="00DF2C92">
              <w:rPr>
                <w:rFonts w:ascii="Times New Roman" w:hAnsi="Times New Roman"/>
              </w:rPr>
              <w:instrText xml:space="preserve"> =SUM(LEFT) </w:instrText>
            </w:r>
            <w:r w:rsidRPr="00DF2C92">
              <w:rPr>
                <w:rFonts w:ascii="Times New Roman" w:hAnsi="Times New Roman"/>
              </w:rPr>
              <w:fldChar w:fldCharType="separate"/>
            </w:r>
            <w:r w:rsidR="00DF2C92" w:rsidRPr="00DF2C92">
              <w:rPr>
                <w:rFonts w:ascii="Times New Roman" w:hAnsi="Times New Roman"/>
                <w:noProof/>
              </w:rPr>
              <w:t>3</w:t>
            </w:r>
            <w:r w:rsidRPr="00DF2C92">
              <w:rPr>
                <w:rFonts w:ascii="Times New Roman" w:hAnsi="Times New Roman"/>
              </w:rPr>
              <w:fldChar w:fldCharType="end"/>
            </w:r>
          </w:p>
        </w:tc>
        <w:tc>
          <w:tcPr>
            <w:tcW w:w="993" w:type="dxa"/>
            <w:tcBorders>
              <w:top w:val="single" w:sz="4" w:space="0" w:color="auto"/>
              <w:left w:val="nil"/>
              <w:bottom w:val="single" w:sz="4" w:space="0" w:color="auto"/>
              <w:right w:val="nil"/>
            </w:tcBorders>
            <w:shd w:val="clear" w:color="auto" w:fill="auto"/>
            <w:vAlign w:val="center"/>
          </w:tcPr>
          <w:p w:rsidR="00DF2C92" w:rsidRPr="00DF2C92" w:rsidRDefault="00DF2C92" w:rsidP="00DF2C92">
            <w:pPr>
              <w:contextualSpacing w:val="0"/>
              <w:jc w:val="center"/>
              <w:rPr>
                <w:rFonts w:ascii="Times New Roman" w:hAnsi="Times New Roman"/>
              </w:rPr>
            </w:pPr>
            <w:r w:rsidRPr="00DF2C92">
              <w:rPr>
                <w:rFonts w:ascii="Times New Roman" w:hAnsi="Times New Roman"/>
              </w:rPr>
              <w:t>3,26</w:t>
            </w:r>
          </w:p>
        </w:tc>
      </w:tr>
      <w:tr w:rsidR="00DF2C92" w:rsidRPr="00DF2C92" w:rsidTr="00DF2C92">
        <w:trPr>
          <w:trHeight w:hRule="exact" w:val="414"/>
        </w:trPr>
        <w:tc>
          <w:tcPr>
            <w:tcW w:w="2376" w:type="dxa"/>
            <w:tcBorders>
              <w:right w:val="nil"/>
            </w:tcBorders>
            <w:shd w:val="clear" w:color="auto" w:fill="BFBFBF"/>
            <w:vAlign w:val="center"/>
          </w:tcPr>
          <w:p w:rsidR="00DF2C92" w:rsidRPr="00DF2C92" w:rsidRDefault="00DF2C92" w:rsidP="00DF2C92">
            <w:pPr>
              <w:contextualSpacing w:val="0"/>
              <w:jc w:val="center"/>
              <w:rPr>
                <w:rFonts w:ascii="Times New Roman" w:hAnsi="Times New Roman"/>
              </w:rPr>
            </w:pPr>
            <w:r w:rsidRPr="00DF2C92">
              <w:rPr>
                <w:rFonts w:ascii="Times New Roman" w:hAnsi="Times New Roman"/>
              </w:rPr>
              <w:t>Total</w:t>
            </w:r>
          </w:p>
        </w:tc>
        <w:tc>
          <w:tcPr>
            <w:tcW w:w="1134" w:type="dxa"/>
            <w:tcBorders>
              <w:left w:val="nil"/>
              <w:right w:val="nil"/>
            </w:tcBorders>
            <w:shd w:val="clear" w:color="auto" w:fill="auto"/>
            <w:vAlign w:val="center"/>
          </w:tcPr>
          <w:p w:rsidR="00DF2C92" w:rsidRPr="00DF2C92" w:rsidRDefault="00CE03CD" w:rsidP="00DF2C92">
            <w:pPr>
              <w:contextualSpacing w:val="0"/>
              <w:jc w:val="center"/>
              <w:rPr>
                <w:rFonts w:ascii="Times New Roman" w:hAnsi="Times New Roman"/>
              </w:rPr>
            </w:pPr>
            <w:r w:rsidRPr="00DF2C92">
              <w:rPr>
                <w:rFonts w:ascii="Times New Roman" w:hAnsi="Times New Roman"/>
              </w:rPr>
              <w:fldChar w:fldCharType="begin"/>
            </w:r>
            <w:r w:rsidR="00DF2C92" w:rsidRPr="00DF2C92">
              <w:rPr>
                <w:rFonts w:ascii="Times New Roman" w:hAnsi="Times New Roman"/>
              </w:rPr>
              <w:instrText xml:space="preserve"> =SUM(ABOVE) </w:instrText>
            </w:r>
            <w:r w:rsidRPr="00DF2C92">
              <w:rPr>
                <w:rFonts w:ascii="Times New Roman" w:hAnsi="Times New Roman"/>
              </w:rPr>
              <w:fldChar w:fldCharType="separate"/>
            </w:r>
            <w:r w:rsidR="00DF2C92" w:rsidRPr="00DF2C92">
              <w:rPr>
                <w:rFonts w:ascii="Times New Roman" w:hAnsi="Times New Roman"/>
                <w:noProof/>
              </w:rPr>
              <w:t>6</w:t>
            </w:r>
            <w:r w:rsidRPr="00DF2C92">
              <w:rPr>
                <w:rFonts w:ascii="Times New Roman" w:hAnsi="Times New Roman"/>
              </w:rPr>
              <w:fldChar w:fldCharType="end"/>
            </w:r>
          </w:p>
        </w:tc>
        <w:tc>
          <w:tcPr>
            <w:tcW w:w="993" w:type="dxa"/>
            <w:tcBorders>
              <w:left w:val="nil"/>
            </w:tcBorders>
            <w:shd w:val="clear" w:color="auto" w:fill="auto"/>
            <w:vAlign w:val="center"/>
          </w:tcPr>
          <w:p w:rsidR="00DF2C92" w:rsidRPr="00DF2C92" w:rsidRDefault="00CE03CD" w:rsidP="00DF2C92">
            <w:pPr>
              <w:contextualSpacing w:val="0"/>
              <w:jc w:val="center"/>
              <w:rPr>
                <w:rFonts w:ascii="Times New Roman" w:hAnsi="Times New Roman"/>
              </w:rPr>
            </w:pPr>
            <w:r w:rsidRPr="00DF2C92">
              <w:rPr>
                <w:rFonts w:ascii="Times New Roman" w:hAnsi="Times New Roman"/>
              </w:rPr>
              <w:fldChar w:fldCharType="begin"/>
            </w:r>
            <w:r w:rsidR="00DF2C92" w:rsidRPr="00DF2C92">
              <w:rPr>
                <w:rFonts w:ascii="Times New Roman" w:hAnsi="Times New Roman"/>
              </w:rPr>
              <w:instrText xml:space="preserve"> =SUM(ABOVE) </w:instrText>
            </w:r>
            <w:r w:rsidRPr="00DF2C92">
              <w:rPr>
                <w:rFonts w:ascii="Times New Roman" w:hAnsi="Times New Roman"/>
              </w:rPr>
              <w:fldChar w:fldCharType="separate"/>
            </w:r>
            <w:r w:rsidR="00DF2C92" w:rsidRPr="00DF2C92">
              <w:rPr>
                <w:rFonts w:ascii="Times New Roman" w:hAnsi="Times New Roman"/>
                <w:noProof/>
              </w:rPr>
              <w:t>24</w:t>
            </w:r>
            <w:r w:rsidRPr="00DF2C92">
              <w:rPr>
                <w:rFonts w:ascii="Times New Roman" w:hAnsi="Times New Roman"/>
              </w:rPr>
              <w:fldChar w:fldCharType="end"/>
            </w:r>
          </w:p>
        </w:tc>
        <w:tc>
          <w:tcPr>
            <w:tcW w:w="1134" w:type="dxa"/>
            <w:tcBorders>
              <w:right w:val="nil"/>
            </w:tcBorders>
            <w:shd w:val="clear" w:color="auto" w:fill="auto"/>
            <w:vAlign w:val="center"/>
          </w:tcPr>
          <w:p w:rsidR="00DF2C92" w:rsidRPr="00DF2C92" w:rsidRDefault="00CE03CD" w:rsidP="00DF2C92">
            <w:pPr>
              <w:contextualSpacing w:val="0"/>
              <w:jc w:val="center"/>
              <w:rPr>
                <w:rFonts w:ascii="Times New Roman" w:hAnsi="Times New Roman"/>
              </w:rPr>
            </w:pPr>
            <w:r w:rsidRPr="00DF2C92">
              <w:rPr>
                <w:rFonts w:ascii="Times New Roman" w:hAnsi="Times New Roman"/>
              </w:rPr>
              <w:fldChar w:fldCharType="begin"/>
            </w:r>
            <w:r w:rsidR="00DF2C92" w:rsidRPr="00DF2C92">
              <w:rPr>
                <w:rFonts w:ascii="Times New Roman" w:hAnsi="Times New Roman"/>
              </w:rPr>
              <w:instrText xml:space="preserve"> =SUM(ABOVE) </w:instrText>
            </w:r>
            <w:r w:rsidRPr="00DF2C92">
              <w:rPr>
                <w:rFonts w:ascii="Times New Roman" w:hAnsi="Times New Roman"/>
              </w:rPr>
              <w:fldChar w:fldCharType="separate"/>
            </w:r>
            <w:r w:rsidR="00DF2C92" w:rsidRPr="00DF2C92">
              <w:rPr>
                <w:rFonts w:ascii="Times New Roman" w:hAnsi="Times New Roman"/>
                <w:noProof/>
              </w:rPr>
              <w:t>41</w:t>
            </w:r>
            <w:r w:rsidRPr="00DF2C92">
              <w:rPr>
                <w:rFonts w:ascii="Times New Roman" w:hAnsi="Times New Roman"/>
              </w:rPr>
              <w:fldChar w:fldCharType="end"/>
            </w:r>
          </w:p>
        </w:tc>
        <w:tc>
          <w:tcPr>
            <w:tcW w:w="992" w:type="dxa"/>
            <w:tcBorders>
              <w:left w:val="nil"/>
            </w:tcBorders>
            <w:shd w:val="clear" w:color="auto" w:fill="auto"/>
            <w:vAlign w:val="center"/>
          </w:tcPr>
          <w:p w:rsidR="00DF2C92" w:rsidRPr="00DF2C92" w:rsidRDefault="00CE03CD" w:rsidP="00DF2C92">
            <w:pPr>
              <w:contextualSpacing w:val="0"/>
              <w:jc w:val="center"/>
              <w:rPr>
                <w:rFonts w:ascii="Times New Roman" w:hAnsi="Times New Roman"/>
              </w:rPr>
            </w:pPr>
            <w:r w:rsidRPr="00DF2C92">
              <w:rPr>
                <w:rFonts w:ascii="Times New Roman" w:hAnsi="Times New Roman"/>
              </w:rPr>
              <w:fldChar w:fldCharType="begin"/>
            </w:r>
            <w:r w:rsidR="00DF2C92" w:rsidRPr="00DF2C92">
              <w:rPr>
                <w:rFonts w:ascii="Times New Roman" w:hAnsi="Times New Roman"/>
              </w:rPr>
              <w:instrText xml:space="preserve"> =SUM(ABOVE) </w:instrText>
            </w:r>
            <w:r w:rsidRPr="00DF2C92">
              <w:rPr>
                <w:rFonts w:ascii="Times New Roman" w:hAnsi="Times New Roman"/>
              </w:rPr>
              <w:fldChar w:fldCharType="separate"/>
            </w:r>
            <w:r w:rsidR="00DF2C92" w:rsidRPr="00DF2C92">
              <w:rPr>
                <w:rFonts w:ascii="Times New Roman" w:hAnsi="Times New Roman"/>
                <w:noProof/>
              </w:rPr>
              <w:t>21</w:t>
            </w:r>
            <w:r w:rsidRPr="00DF2C92">
              <w:rPr>
                <w:rFonts w:ascii="Times New Roman" w:hAnsi="Times New Roman"/>
              </w:rPr>
              <w:fldChar w:fldCharType="end"/>
            </w:r>
          </w:p>
        </w:tc>
        <w:tc>
          <w:tcPr>
            <w:tcW w:w="850" w:type="dxa"/>
            <w:shd w:val="clear" w:color="auto" w:fill="auto"/>
            <w:vAlign w:val="center"/>
          </w:tcPr>
          <w:p w:rsidR="00DF2C92" w:rsidRPr="00DF2C92" w:rsidRDefault="00CE03CD" w:rsidP="00DF2C92">
            <w:pPr>
              <w:contextualSpacing w:val="0"/>
              <w:jc w:val="center"/>
              <w:rPr>
                <w:rFonts w:ascii="Times New Roman" w:hAnsi="Times New Roman"/>
              </w:rPr>
            </w:pPr>
            <w:r w:rsidRPr="00DF2C92">
              <w:rPr>
                <w:rFonts w:ascii="Times New Roman" w:hAnsi="Times New Roman"/>
              </w:rPr>
              <w:fldChar w:fldCharType="begin"/>
            </w:r>
            <w:r w:rsidR="00DF2C92" w:rsidRPr="00DF2C92">
              <w:rPr>
                <w:rFonts w:ascii="Times New Roman" w:hAnsi="Times New Roman"/>
              </w:rPr>
              <w:instrText xml:space="preserve"> =SUM(ABOVE) </w:instrText>
            </w:r>
            <w:r w:rsidRPr="00DF2C92">
              <w:rPr>
                <w:rFonts w:ascii="Times New Roman" w:hAnsi="Times New Roman"/>
              </w:rPr>
              <w:fldChar w:fldCharType="separate"/>
            </w:r>
            <w:r w:rsidR="00DF2C92" w:rsidRPr="00DF2C92">
              <w:rPr>
                <w:rFonts w:ascii="Times New Roman" w:hAnsi="Times New Roman"/>
                <w:noProof/>
              </w:rPr>
              <w:t>92</w:t>
            </w:r>
            <w:r w:rsidRPr="00DF2C92">
              <w:rPr>
                <w:rFonts w:ascii="Times New Roman" w:hAnsi="Times New Roman"/>
              </w:rPr>
              <w:fldChar w:fldCharType="end"/>
            </w:r>
          </w:p>
        </w:tc>
        <w:tc>
          <w:tcPr>
            <w:tcW w:w="993" w:type="dxa"/>
            <w:tcBorders>
              <w:top w:val="single" w:sz="4" w:space="0" w:color="auto"/>
            </w:tcBorders>
            <w:shd w:val="clear" w:color="auto" w:fill="auto"/>
            <w:vAlign w:val="center"/>
          </w:tcPr>
          <w:p w:rsidR="00DF2C92" w:rsidRPr="00DF2C92" w:rsidRDefault="00CE03CD" w:rsidP="00DF2C92">
            <w:pPr>
              <w:contextualSpacing w:val="0"/>
              <w:jc w:val="center"/>
              <w:rPr>
                <w:rFonts w:ascii="Times New Roman" w:hAnsi="Times New Roman"/>
                <w:color w:val="FF0000"/>
              </w:rPr>
            </w:pPr>
            <w:r w:rsidRPr="00DF2C92">
              <w:rPr>
                <w:rFonts w:ascii="Times New Roman" w:hAnsi="Times New Roman"/>
              </w:rPr>
              <w:fldChar w:fldCharType="begin"/>
            </w:r>
            <w:r w:rsidR="00DF2C92" w:rsidRPr="00DF2C92">
              <w:rPr>
                <w:rFonts w:ascii="Times New Roman" w:hAnsi="Times New Roman"/>
              </w:rPr>
              <w:instrText xml:space="preserve"> =SUM(ABOVE) </w:instrText>
            </w:r>
            <w:r w:rsidRPr="00DF2C92">
              <w:rPr>
                <w:rFonts w:ascii="Times New Roman" w:hAnsi="Times New Roman"/>
              </w:rPr>
              <w:fldChar w:fldCharType="separate"/>
            </w:r>
            <w:r w:rsidR="00DF2C92" w:rsidRPr="00DF2C92">
              <w:rPr>
                <w:rFonts w:ascii="Times New Roman" w:hAnsi="Times New Roman"/>
                <w:noProof/>
              </w:rPr>
              <w:t>100</w:t>
            </w:r>
            <w:r w:rsidRPr="00DF2C92">
              <w:rPr>
                <w:rFonts w:ascii="Times New Roman" w:hAnsi="Times New Roman"/>
              </w:rPr>
              <w:fldChar w:fldCharType="end"/>
            </w:r>
          </w:p>
        </w:tc>
      </w:tr>
    </w:tbl>
    <w:p w:rsidR="00A118B0" w:rsidRPr="0021737C" w:rsidRDefault="00A118B0" w:rsidP="002F3AEA">
      <w:pPr>
        <w:rPr>
          <w:rFonts w:ascii="ITC New Baskerville Std" w:hAnsi="ITC New Baskerville Std"/>
          <w:color w:val="FF0000"/>
          <w:lang w:val="pt-BR"/>
        </w:rPr>
      </w:pPr>
    </w:p>
    <w:p w:rsidR="00DF2C92" w:rsidRPr="00DF2C92" w:rsidRDefault="00DF2C92" w:rsidP="00DF2C92">
      <w:pPr>
        <w:rPr>
          <w:rFonts w:ascii="ITC New Baskerville Std" w:hAnsi="ITC New Baskerville Std"/>
          <w:lang w:val="pt-BR"/>
        </w:rPr>
      </w:pPr>
      <w:r w:rsidRPr="00DF2C92">
        <w:rPr>
          <w:rFonts w:ascii="ITC New Baskerville Std" w:hAnsi="ITC New Baskerville Std"/>
          <w:lang w:val="pt-BR"/>
        </w:rPr>
        <w:t xml:space="preserve">Demandas solicitadas: </w:t>
      </w:r>
    </w:p>
    <w:p w:rsidR="00DF2C92" w:rsidRPr="007F2084" w:rsidRDefault="00DF2C92" w:rsidP="00DF2C92">
      <w:pPr>
        <w:tabs>
          <w:tab w:val="left" w:pos="709"/>
        </w:tabs>
        <w:rPr>
          <w:rFonts w:ascii="Times New Roman" w:hAnsi="Times New Roman"/>
          <w:b/>
          <w:i/>
        </w:rPr>
      </w:pPr>
      <w:r w:rsidRPr="00095587">
        <w:rPr>
          <w:rFonts w:ascii="Times New Roman" w:hAnsi="Times New Roman"/>
          <w:b/>
          <w:i/>
        </w:rPr>
        <w:tab/>
      </w:r>
      <w:r w:rsidRPr="007F2084">
        <w:rPr>
          <w:rFonts w:ascii="Times New Roman" w:hAnsi="Times New Roman"/>
          <w:b/>
          <w:i/>
          <w:u w:val="single"/>
        </w:rPr>
        <w:t>Formativas</w:t>
      </w:r>
      <w:r w:rsidRPr="007F2084">
        <w:rPr>
          <w:rFonts w:ascii="Times New Roman" w:hAnsi="Times New Roman"/>
          <w:b/>
          <w:i/>
        </w:rPr>
        <w:t>:</w:t>
      </w:r>
    </w:p>
    <w:p w:rsidR="00DF2C92" w:rsidRPr="00095587" w:rsidRDefault="00DF2C92" w:rsidP="00DF2C92">
      <w:pPr>
        <w:tabs>
          <w:tab w:val="right" w:pos="7797"/>
        </w:tabs>
        <w:spacing w:after="120"/>
        <w:ind w:right="-34"/>
        <w:rPr>
          <w:rFonts w:ascii="Times New Roman" w:hAnsi="Times New Roman"/>
        </w:rPr>
      </w:pPr>
      <w:r>
        <w:rPr>
          <w:rFonts w:ascii="Times New Roman" w:hAnsi="Times New Roman"/>
        </w:rPr>
        <w:tab/>
      </w:r>
      <w:r w:rsidRPr="00095587">
        <w:rPr>
          <w:rFonts w:ascii="Times New Roman" w:hAnsi="Times New Roman"/>
        </w:rPr>
        <w:t>Especialización</w:t>
      </w:r>
      <w:r w:rsidRPr="00095587">
        <w:rPr>
          <w:rFonts w:ascii="Times New Roman" w:hAnsi="Times New Roman"/>
        </w:rPr>
        <w:tab/>
        <w:t>12</w:t>
      </w:r>
    </w:p>
    <w:p w:rsidR="00DF2C92" w:rsidRPr="00095587" w:rsidRDefault="00DF2C92" w:rsidP="00DF2C92">
      <w:pPr>
        <w:tabs>
          <w:tab w:val="right" w:pos="7797"/>
        </w:tabs>
        <w:spacing w:after="120"/>
        <w:ind w:right="-34"/>
        <w:rPr>
          <w:rFonts w:ascii="Times New Roman" w:hAnsi="Times New Roman"/>
        </w:rPr>
      </w:pPr>
      <w:r>
        <w:rPr>
          <w:rFonts w:ascii="Times New Roman" w:hAnsi="Times New Roman"/>
        </w:rPr>
        <w:tab/>
      </w:r>
      <w:r w:rsidRPr="00095587">
        <w:rPr>
          <w:rFonts w:ascii="Times New Roman" w:hAnsi="Times New Roman"/>
        </w:rPr>
        <w:t>Formación para o emp</w:t>
      </w:r>
      <w:r>
        <w:rPr>
          <w:rFonts w:ascii="Times New Roman" w:hAnsi="Times New Roman"/>
        </w:rPr>
        <w:t>rego</w:t>
      </w:r>
      <w:r w:rsidRPr="00095587">
        <w:rPr>
          <w:rFonts w:ascii="Times New Roman" w:hAnsi="Times New Roman"/>
        </w:rPr>
        <w:tab/>
        <w:t>19</w:t>
      </w:r>
    </w:p>
    <w:p w:rsidR="00DF2C92" w:rsidRPr="00095587" w:rsidRDefault="00DF2C92" w:rsidP="00DF2C92">
      <w:pPr>
        <w:tabs>
          <w:tab w:val="right" w:pos="7797"/>
        </w:tabs>
        <w:spacing w:after="120"/>
        <w:ind w:right="-34"/>
        <w:rPr>
          <w:rFonts w:ascii="Times New Roman" w:hAnsi="Times New Roman"/>
        </w:rPr>
      </w:pPr>
      <w:r w:rsidRPr="00095587">
        <w:rPr>
          <w:rFonts w:ascii="Times New Roman" w:hAnsi="Times New Roman"/>
        </w:rPr>
        <w:tab/>
        <w:t>Formación ocupacional</w:t>
      </w:r>
      <w:r w:rsidRPr="00095587">
        <w:rPr>
          <w:rFonts w:ascii="Times New Roman" w:hAnsi="Times New Roman"/>
        </w:rPr>
        <w:tab/>
        <w:t>14</w:t>
      </w:r>
    </w:p>
    <w:p w:rsidR="00DF2C92" w:rsidRPr="00095587" w:rsidRDefault="00DF2C92" w:rsidP="00DF2C92">
      <w:pPr>
        <w:rPr>
          <w:rFonts w:ascii="Times New Roman" w:hAnsi="Times New Roman"/>
          <w:b/>
        </w:rPr>
      </w:pPr>
    </w:p>
    <w:p w:rsidR="00DF2C92" w:rsidRPr="007F2084" w:rsidRDefault="00DF2C92" w:rsidP="00DF2C92">
      <w:pPr>
        <w:tabs>
          <w:tab w:val="left" w:pos="709"/>
        </w:tabs>
        <w:rPr>
          <w:rFonts w:ascii="Times New Roman" w:hAnsi="Times New Roman"/>
          <w:i/>
          <w:u w:val="single"/>
        </w:rPr>
      </w:pPr>
      <w:r w:rsidRPr="00095587">
        <w:rPr>
          <w:rFonts w:ascii="Times New Roman" w:hAnsi="Times New Roman"/>
          <w:b/>
          <w:i/>
        </w:rPr>
        <w:tab/>
      </w:r>
      <w:r w:rsidRPr="007F2084">
        <w:rPr>
          <w:rFonts w:ascii="Times New Roman" w:hAnsi="Times New Roman"/>
          <w:b/>
          <w:i/>
          <w:u w:val="single"/>
        </w:rPr>
        <w:t>Profesionais-Laborais</w:t>
      </w:r>
      <w:r w:rsidRPr="007F2084">
        <w:rPr>
          <w:rFonts w:ascii="Times New Roman" w:hAnsi="Times New Roman"/>
          <w:i/>
          <w:u w:val="single"/>
        </w:rPr>
        <w:t>:</w:t>
      </w:r>
    </w:p>
    <w:p w:rsidR="00DF2C92" w:rsidRPr="00095587" w:rsidRDefault="00DF2C92" w:rsidP="00DF2C92">
      <w:pPr>
        <w:tabs>
          <w:tab w:val="right" w:pos="7797"/>
        </w:tabs>
        <w:spacing w:after="120"/>
        <w:ind w:right="-34"/>
        <w:rPr>
          <w:rFonts w:ascii="Times New Roman" w:hAnsi="Times New Roman"/>
        </w:rPr>
      </w:pPr>
      <w:r w:rsidRPr="00095587">
        <w:rPr>
          <w:rFonts w:ascii="Times New Roman" w:hAnsi="Times New Roman"/>
          <w:color w:val="FF0000"/>
        </w:rPr>
        <w:tab/>
      </w:r>
      <w:r>
        <w:rPr>
          <w:rFonts w:ascii="Times New Roman" w:hAnsi="Times New Roman"/>
        </w:rPr>
        <w:t xml:space="preserve">Información </w:t>
      </w:r>
      <w:r w:rsidRPr="00095587">
        <w:rPr>
          <w:rFonts w:ascii="Times New Roman" w:hAnsi="Times New Roman"/>
        </w:rPr>
        <w:t>sobre o Mercado Laboral</w:t>
      </w:r>
      <w:r w:rsidRPr="00095587">
        <w:rPr>
          <w:rFonts w:ascii="Times New Roman" w:hAnsi="Times New Roman"/>
        </w:rPr>
        <w:tab/>
        <w:t>45</w:t>
      </w:r>
    </w:p>
    <w:p w:rsidR="00DF2C92" w:rsidRPr="00095587" w:rsidRDefault="00DF2C92" w:rsidP="00DF2C92">
      <w:pPr>
        <w:tabs>
          <w:tab w:val="right" w:pos="7797"/>
        </w:tabs>
        <w:spacing w:after="120"/>
        <w:ind w:right="-34"/>
        <w:rPr>
          <w:rFonts w:ascii="Times New Roman" w:hAnsi="Times New Roman"/>
        </w:rPr>
      </w:pPr>
      <w:r w:rsidRPr="00095587">
        <w:rPr>
          <w:rFonts w:ascii="Times New Roman" w:hAnsi="Times New Roman"/>
        </w:rPr>
        <w:tab/>
        <w:t>Saídas Profesionais</w:t>
      </w:r>
      <w:r w:rsidRPr="00095587">
        <w:rPr>
          <w:rFonts w:ascii="Times New Roman" w:hAnsi="Times New Roman"/>
        </w:rPr>
        <w:tab/>
        <w:t>53</w:t>
      </w:r>
    </w:p>
    <w:p w:rsidR="00DF2C92" w:rsidRPr="00095587" w:rsidRDefault="00DF2C92" w:rsidP="00DF2C92">
      <w:pPr>
        <w:tabs>
          <w:tab w:val="right" w:pos="7797"/>
        </w:tabs>
        <w:spacing w:after="120"/>
        <w:ind w:right="-34"/>
        <w:rPr>
          <w:rFonts w:ascii="Times New Roman" w:hAnsi="Times New Roman"/>
        </w:rPr>
      </w:pPr>
      <w:r w:rsidRPr="00095587">
        <w:rPr>
          <w:rFonts w:ascii="Times New Roman" w:hAnsi="Times New Roman"/>
        </w:rPr>
        <w:tab/>
        <w:t>Carta</w:t>
      </w:r>
      <w:r>
        <w:rPr>
          <w:rFonts w:ascii="Times New Roman" w:hAnsi="Times New Roman"/>
        </w:rPr>
        <w:t xml:space="preserve"> Presentación</w:t>
      </w:r>
      <w:r w:rsidRPr="00095587">
        <w:rPr>
          <w:rFonts w:ascii="Times New Roman" w:hAnsi="Times New Roman"/>
        </w:rPr>
        <w:tab/>
        <w:t>47</w:t>
      </w:r>
    </w:p>
    <w:p w:rsidR="00DF2C92" w:rsidRPr="00095587" w:rsidRDefault="00DF2C92" w:rsidP="00DF2C92">
      <w:pPr>
        <w:tabs>
          <w:tab w:val="right" w:pos="7797"/>
        </w:tabs>
        <w:spacing w:after="120"/>
        <w:ind w:right="-34"/>
        <w:rPr>
          <w:rFonts w:ascii="Times New Roman" w:hAnsi="Times New Roman"/>
        </w:rPr>
      </w:pPr>
      <w:r w:rsidRPr="00095587">
        <w:rPr>
          <w:rFonts w:ascii="Times New Roman" w:hAnsi="Times New Roman"/>
        </w:rPr>
        <w:lastRenderedPageBreak/>
        <w:tab/>
      </w:r>
      <w:proofErr w:type="spellStart"/>
      <w:r>
        <w:rPr>
          <w:rFonts w:ascii="Times New Roman" w:hAnsi="Times New Roman"/>
        </w:rPr>
        <w:t>Curriculum</w:t>
      </w:r>
      <w:proofErr w:type="spellEnd"/>
      <w:r>
        <w:rPr>
          <w:rFonts w:ascii="Times New Roman" w:hAnsi="Times New Roman"/>
        </w:rPr>
        <w:t xml:space="preserve"> </w:t>
      </w:r>
      <w:proofErr w:type="spellStart"/>
      <w:r>
        <w:rPr>
          <w:rFonts w:ascii="Times New Roman" w:hAnsi="Times New Roman"/>
        </w:rPr>
        <w:t>Vitae</w:t>
      </w:r>
      <w:proofErr w:type="spellEnd"/>
      <w:r w:rsidRPr="00095587">
        <w:rPr>
          <w:rFonts w:ascii="Times New Roman" w:hAnsi="Times New Roman"/>
        </w:rPr>
        <w:tab/>
        <w:t>56</w:t>
      </w:r>
      <w:r w:rsidRPr="00095587">
        <w:rPr>
          <w:rFonts w:ascii="Times New Roman" w:hAnsi="Times New Roman"/>
        </w:rPr>
        <w:tab/>
      </w:r>
    </w:p>
    <w:p w:rsidR="00DF2C92" w:rsidRPr="00095587" w:rsidRDefault="00DF2C92" w:rsidP="00DF2C92">
      <w:pPr>
        <w:tabs>
          <w:tab w:val="right" w:pos="7797"/>
        </w:tabs>
        <w:spacing w:after="120"/>
        <w:ind w:right="-34"/>
        <w:rPr>
          <w:rFonts w:ascii="Times New Roman" w:hAnsi="Times New Roman"/>
        </w:rPr>
      </w:pPr>
      <w:r w:rsidRPr="00095587">
        <w:rPr>
          <w:rFonts w:ascii="Times New Roman" w:hAnsi="Times New Roman"/>
        </w:rPr>
        <w:tab/>
        <w:t>Entrevista</w:t>
      </w:r>
      <w:r>
        <w:rPr>
          <w:rFonts w:ascii="Times New Roman" w:hAnsi="Times New Roman"/>
        </w:rPr>
        <w:t xml:space="preserve"> de Selección</w:t>
      </w:r>
      <w:r w:rsidRPr="00095587">
        <w:rPr>
          <w:rFonts w:ascii="Times New Roman" w:hAnsi="Times New Roman"/>
        </w:rPr>
        <w:tab/>
        <w:t>38</w:t>
      </w:r>
    </w:p>
    <w:p w:rsidR="00DF2C92" w:rsidRPr="00095587" w:rsidRDefault="00DF2C92" w:rsidP="00DF2C92">
      <w:pPr>
        <w:tabs>
          <w:tab w:val="right" w:pos="7797"/>
        </w:tabs>
        <w:spacing w:after="120"/>
        <w:ind w:right="-34"/>
        <w:rPr>
          <w:rFonts w:ascii="Times New Roman" w:hAnsi="Times New Roman"/>
        </w:rPr>
      </w:pPr>
      <w:r w:rsidRPr="00095587">
        <w:rPr>
          <w:rFonts w:ascii="Times New Roman" w:hAnsi="Times New Roman"/>
        </w:rPr>
        <w:tab/>
        <w:t>Ofertas de Emprego</w:t>
      </w:r>
      <w:r w:rsidRPr="00095587">
        <w:rPr>
          <w:rFonts w:ascii="Times New Roman" w:hAnsi="Times New Roman"/>
        </w:rPr>
        <w:tab/>
        <w:t>41</w:t>
      </w:r>
      <w:r w:rsidRPr="00095587">
        <w:rPr>
          <w:rFonts w:ascii="Times New Roman" w:hAnsi="Times New Roman"/>
        </w:rPr>
        <w:tab/>
      </w:r>
    </w:p>
    <w:p w:rsidR="00DF2C92" w:rsidRPr="00095587" w:rsidRDefault="00DF2C92" w:rsidP="00DF2C92">
      <w:pPr>
        <w:tabs>
          <w:tab w:val="right" w:pos="7797"/>
        </w:tabs>
        <w:spacing w:after="120"/>
        <w:ind w:right="-34"/>
        <w:rPr>
          <w:rFonts w:ascii="Times New Roman" w:hAnsi="Times New Roman"/>
        </w:rPr>
      </w:pPr>
      <w:r w:rsidRPr="00095587">
        <w:rPr>
          <w:rFonts w:ascii="Times New Roman" w:hAnsi="Times New Roman"/>
        </w:rPr>
        <w:tab/>
        <w:t>Emprego Público</w:t>
      </w:r>
      <w:r w:rsidRPr="00095587">
        <w:rPr>
          <w:rFonts w:ascii="Times New Roman" w:hAnsi="Times New Roman"/>
        </w:rPr>
        <w:tab/>
        <w:t>45</w:t>
      </w:r>
    </w:p>
    <w:p w:rsidR="00DF2C92" w:rsidRPr="00095587" w:rsidRDefault="00DF2C92" w:rsidP="00DF2C92">
      <w:pPr>
        <w:tabs>
          <w:tab w:val="right" w:pos="7797"/>
        </w:tabs>
        <w:spacing w:after="120"/>
        <w:ind w:right="-34"/>
        <w:rPr>
          <w:rFonts w:ascii="Times New Roman" w:hAnsi="Times New Roman"/>
        </w:rPr>
      </w:pPr>
      <w:r w:rsidRPr="00095587">
        <w:rPr>
          <w:rFonts w:ascii="Times New Roman" w:hAnsi="Times New Roman"/>
        </w:rPr>
        <w:tab/>
        <w:t>Prácticas en empresas</w:t>
      </w:r>
      <w:r w:rsidRPr="00095587">
        <w:rPr>
          <w:rFonts w:ascii="Times New Roman" w:hAnsi="Times New Roman"/>
        </w:rPr>
        <w:tab/>
        <w:t>23</w:t>
      </w:r>
      <w:r w:rsidRPr="00095587">
        <w:rPr>
          <w:rFonts w:ascii="Times New Roman" w:hAnsi="Times New Roman"/>
        </w:rPr>
        <w:tab/>
      </w:r>
    </w:p>
    <w:p w:rsidR="00DF2C92" w:rsidRPr="00095587" w:rsidRDefault="00DF2C92" w:rsidP="00DF2C92">
      <w:pPr>
        <w:tabs>
          <w:tab w:val="right" w:pos="7797"/>
        </w:tabs>
        <w:spacing w:after="120"/>
        <w:ind w:right="-34"/>
        <w:rPr>
          <w:rFonts w:ascii="Times New Roman" w:hAnsi="Times New Roman"/>
        </w:rPr>
      </w:pPr>
      <w:r w:rsidRPr="00095587">
        <w:rPr>
          <w:rFonts w:ascii="Times New Roman" w:hAnsi="Times New Roman"/>
        </w:rPr>
        <w:tab/>
        <w:t>Probas psicotécnicas</w:t>
      </w:r>
      <w:r w:rsidRPr="00095587">
        <w:rPr>
          <w:rFonts w:ascii="Times New Roman" w:hAnsi="Times New Roman"/>
        </w:rPr>
        <w:tab/>
        <w:t>3</w:t>
      </w:r>
    </w:p>
    <w:p w:rsidR="00DF2C92" w:rsidRPr="00616810" w:rsidRDefault="00DF2C92" w:rsidP="002F3AEA">
      <w:pPr>
        <w:rPr>
          <w:rFonts w:ascii="ITC New Baskerville Std" w:hAnsi="ITC New Baskerville Std"/>
        </w:rPr>
      </w:pPr>
    </w:p>
    <w:p w:rsidR="00DF2C92" w:rsidRDefault="00720EEA" w:rsidP="005C7956">
      <w:pPr>
        <w:rPr>
          <w:rFonts w:ascii="ITC New Baskerville Std" w:hAnsi="ITC New Baskerville Std"/>
        </w:rPr>
      </w:pPr>
      <w:r w:rsidRPr="0021737C">
        <w:rPr>
          <w:rFonts w:ascii="ITC New Baskerville Std" w:hAnsi="ITC New Baskerville Std"/>
        </w:rPr>
        <w:t>No relativo</w:t>
      </w:r>
      <w:r w:rsidR="005C7956" w:rsidRPr="0021737C">
        <w:rPr>
          <w:rFonts w:ascii="ITC New Baskerville Std" w:hAnsi="ITC New Baskerville Std"/>
        </w:rPr>
        <w:t xml:space="preserve"> as </w:t>
      </w:r>
      <w:r w:rsidRPr="00616810">
        <w:rPr>
          <w:rFonts w:ascii="ITC New Baskerville Std" w:hAnsi="ITC New Baskerville Std"/>
          <w:b/>
        </w:rPr>
        <w:t>ofertas de emprego</w:t>
      </w:r>
      <w:r w:rsidR="005C7956" w:rsidRPr="0021737C">
        <w:rPr>
          <w:rFonts w:ascii="ITC New Baskerville Std" w:hAnsi="ITC New Baskerville Std"/>
        </w:rPr>
        <w:t>, durante o curso acad</w:t>
      </w:r>
      <w:r w:rsidRPr="0021737C">
        <w:rPr>
          <w:rFonts w:ascii="ITC New Baskerville Std" w:hAnsi="ITC New Baskerville Std"/>
        </w:rPr>
        <w:t>émi</w:t>
      </w:r>
      <w:r w:rsidR="005C7956" w:rsidRPr="0021737C">
        <w:rPr>
          <w:rFonts w:ascii="ITC New Baskerville Std" w:hAnsi="ITC New Baskerville Std"/>
        </w:rPr>
        <w:t xml:space="preserve">co </w:t>
      </w:r>
      <w:r w:rsidR="00DF2C92">
        <w:rPr>
          <w:rFonts w:ascii="ITC New Baskerville Std" w:hAnsi="ITC New Baskerville Std"/>
        </w:rPr>
        <w:t>2015-2016</w:t>
      </w:r>
      <w:r w:rsidR="005C7956" w:rsidRPr="0021737C">
        <w:rPr>
          <w:rFonts w:ascii="ITC New Baskerville Std" w:hAnsi="ITC New Baskerville Std"/>
        </w:rPr>
        <w:t xml:space="preserve">, </w:t>
      </w:r>
      <w:r w:rsidR="00DF2C92">
        <w:rPr>
          <w:rFonts w:ascii="ITC New Baskerville Std" w:hAnsi="ITC New Baskerville Std"/>
        </w:rPr>
        <w:t>a</w:t>
      </w:r>
      <w:r w:rsidR="005C7956" w:rsidRPr="0021737C">
        <w:rPr>
          <w:rFonts w:ascii="ITC New Baskerville Std" w:hAnsi="ITC New Baskerville Std"/>
        </w:rPr>
        <w:t xml:space="preserve"> </w:t>
      </w:r>
      <w:r w:rsidRPr="0021737C">
        <w:rPr>
          <w:rFonts w:ascii="ITC New Baskerville Std" w:hAnsi="ITC New Baskerville Std"/>
        </w:rPr>
        <w:t xml:space="preserve">área de emprego e </w:t>
      </w:r>
      <w:proofErr w:type="spellStart"/>
      <w:r w:rsidRPr="0021737C">
        <w:rPr>
          <w:rFonts w:ascii="ITC New Baskerville Std" w:hAnsi="ITC New Baskerville Std"/>
        </w:rPr>
        <w:t>emprendemento</w:t>
      </w:r>
      <w:proofErr w:type="spellEnd"/>
      <w:r w:rsidRPr="0021737C">
        <w:rPr>
          <w:rFonts w:ascii="ITC New Baskerville Std" w:hAnsi="ITC New Baskerville Std"/>
        </w:rPr>
        <w:t xml:space="preserve"> xestionou e tramitou ofertas de emprego para diferentes sectores. </w:t>
      </w:r>
    </w:p>
    <w:p w:rsidR="00DF2C92" w:rsidRDefault="00DF2C92" w:rsidP="005C7956">
      <w:pPr>
        <w:rPr>
          <w:rFonts w:ascii="ITC New Baskerville Std" w:hAnsi="ITC New Baskerville Std"/>
        </w:rPr>
      </w:pPr>
    </w:p>
    <w:p w:rsidR="005C7956" w:rsidRDefault="00720EEA" w:rsidP="005C7956">
      <w:pPr>
        <w:rPr>
          <w:rFonts w:ascii="ITC New Baskerville Std" w:hAnsi="ITC New Baskerville Std"/>
        </w:rPr>
      </w:pPr>
      <w:r w:rsidRPr="0021737C">
        <w:rPr>
          <w:rFonts w:ascii="ITC New Baskerville Std" w:hAnsi="ITC New Baskerville Std"/>
        </w:rPr>
        <w:t xml:space="preserve">En total, tramitáronse </w:t>
      </w:r>
      <w:r w:rsidR="00DF2C92">
        <w:rPr>
          <w:rFonts w:ascii="ITC New Baskerville Std" w:hAnsi="ITC New Baskerville Std"/>
        </w:rPr>
        <w:t>145</w:t>
      </w:r>
      <w:r w:rsidRPr="0021737C">
        <w:rPr>
          <w:rFonts w:ascii="ITC New Baskerville Std" w:hAnsi="ITC New Baskerville Std"/>
        </w:rPr>
        <w:t xml:space="preserve"> ofertas de emprego </w:t>
      </w:r>
      <w:r w:rsidR="00DF2C92">
        <w:rPr>
          <w:rFonts w:ascii="ITC New Baskerville Std" w:hAnsi="ITC New Baskerville Std"/>
        </w:rPr>
        <w:t>(</w:t>
      </w:r>
      <w:r w:rsidRPr="0021737C">
        <w:rPr>
          <w:rFonts w:ascii="ITC New Baskerville Std" w:hAnsi="ITC New Baskerville Std"/>
        </w:rPr>
        <w:t>5</w:t>
      </w:r>
      <w:r w:rsidR="00DF2C92">
        <w:rPr>
          <w:rFonts w:ascii="ITC New Baskerville Std" w:hAnsi="ITC New Baskerville Std"/>
        </w:rPr>
        <w:t>73</w:t>
      </w:r>
      <w:r w:rsidRPr="0021737C">
        <w:rPr>
          <w:rFonts w:ascii="ITC New Baskerville Std" w:hAnsi="ITC New Baskerville Std"/>
        </w:rPr>
        <w:t xml:space="preserve"> prazas difundidas</w:t>
      </w:r>
      <w:r w:rsidR="00DF2C92">
        <w:rPr>
          <w:rFonts w:ascii="ITC New Baskerville Std" w:hAnsi="ITC New Baskerville Std"/>
        </w:rPr>
        <w:t>).</w:t>
      </w:r>
    </w:p>
    <w:p w:rsidR="00DF2C92" w:rsidRDefault="00DF2C92" w:rsidP="005C7956">
      <w:pPr>
        <w:rPr>
          <w:rFonts w:ascii="ITC New Baskerville Std" w:hAnsi="ITC New Baskerville Std"/>
        </w:rPr>
      </w:pPr>
    </w:p>
    <w:p w:rsidR="00DF2C92" w:rsidRPr="00812B1E" w:rsidRDefault="00DF2C92" w:rsidP="00DF2C92">
      <w:pPr>
        <w:numPr>
          <w:ilvl w:val="0"/>
          <w:numId w:val="1"/>
        </w:numPr>
        <w:tabs>
          <w:tab w:val="clear" w:pos="1200"/>
          <w:tab w:val="clear" w:pos="5720"/>
          <w:tab w:val="left" w:pos="7938"/>
        </w:tabs>
        <w:jc w:val="left"/>
        <w:rPr>
          <w:rFonts w:ascii="Times New Roman" w:hAnsi="Times New Roman"/>
        </w:rPr>
      </w:pPr>
      <w:r w:rsidRPr="00812B1E">
        <w:rPr>
          <w:rFonts w:ascii="Times New Roman" w:hAnsi="Times New Roman"/>
        </w:rPr>
        <w:t>Difundidas: 1</w:t>
      </w:r>
      <w:r>
        <w:rPr>
          <w:rFonts w:ascii="Times New Roman" w:hAnsi="Times New Roman"/>
        </w:rPr>
        <w:t>45</w:t>
      </w:r>
    </w:p>
    <w:p w:rsidR="00DF2C92" w:rsidRPr="0013474B" w:rsidRDefault="00DF2C92" w:rsidP="00DF2C92">
      <w:pPr>
        <w:pStyle w:val="Prrafodelista"/>
        <w:numPr>
          <w:ilvl w:val="0"/>
          <w:numId w:val="9"/>
        </w:numPr>
        <w:tabs>
          <w:tab w:val="clear" w:pos="429"/>
          <w:tab w:val="left" w:pos="5670"/>
        </w:tabs>
        <w:ind w:left="1276" w:hanging="153"/>
        <w:rPr>
          <w:rFonts w:ascii="Times New Roman" w:hAnsi="Times New Roman"/>
          <w:sz w:val="24"/>
        </w:rPr>
      </w:pPr>
      <w:r w:rsidRPr="0013474B">
        <w:rPr>
          <w:rFonts w:ascii="Times New Roman" w:hAnsi="Times New Roman"/>
          <w:sz w:val="24"/>
        </w:rPr>
        <w:t xml:space="preserve">Sen preselección de candidaturas: </w:t>
      </w:r>
      <w:r w:rsidRPr="0013474B">
        <w:rPr>
          <w:rFonts w:ascii="Times New Roman" w:hAnsi="Times New Roman"/>
          <w:sz w:val="24"/>
        </w:rPr>
        <w:tab/>
      </w:r>
      <w:r w:rsidRPr="0013474B">
        <w:rPr>
          <w:rFonts w:ascii="Times New Roman" w:hAnsi="Times New Roman"/>
          <w:sz w:val="24"/>
        </w:rPr>
        <w:tab/>
        <w:t>131</w:t>
      </w:r>
    </w:p>
    <w:p w:rsidR="00DF2C92" w:rsidRPr="0013474B" w:rsidRDefault="00DF2C92" w:rsidP="00DF2C92">
      <w:pPr>
        <w:pStyle w:val="Prrafodelista"/>
        <w:numPr>
          <w:ilvl w:val="0"/>
          <w:numId w:val="9"/>
        </w:numPr>
        <w:tabs>
          <w:tab w:val="clear" w:pos="429"/>
          <w:tab w:val="left" w:pos="5670"/>
        </w:tabs>
        <w:ind w:left="1276" w:hanging="153"/>
        <w:rPr>
          <w:rFonts w:ascii="Times New Roman" w:hAnsi="Times New Roman"/>
          <w:sz w:val="24"/>
        </w:rPr>
      </w:pPr>
      <w:r w:rsidRPr="0013474B">
        <w:rPr>
          <w:rFonts w:ascii="Times New Roman" w:hAnsi="Times New Roman"/>
          <w:sz w:val="24"/>
        </w:rPr>
        <w:t xml:space="preserve">Con preselección de candidaturas: </w:t>
      </w:r>
      <w:r w:rsidRPr="0013474B">
        <w:rPr>
          <w:rFonts w:ascii="Times New Roman" w:hAnsi="Times New Roman"/>
          <w:sz w:val="24"/>
        </w:rPr>
        <w:tab/>
      </w:r>
      <w:r w:rsidRPr="0013474B">
        <w:rPr>
          <w:rFonts w:ascii="Times New Roman" w:hAnsi="Times New Roman"/>
          <w:sz w:val="24"/>
        </w:rPr>
        <w:tab/>
        <w:t>14</w:t>
      </w:r>
    </w:p>
    <w:p w:rsidR="00DF2C92" w:rsidRPr="00C40A14" w:rsidRDefault="00DF2C92" w:rsidP="00DF2C92">
      <w:pPr>
        <w:pStyle w:val="Prrafodelista"/>
        <w:numPr>
          <w:ilvl w:val="0"/>
          <w:numId w:val="4"/>
        </w:numPr>
        <w:tabs>
          <w:tab w:val="clear" w:pos="429"/>
          <w:tab w:val="left" w:pos="5670"/>
        </w:tabs>
        <w:rPr>
          <w:rFonts w:ascii="Times New Roman" w:hAnsi="Times New Roman"/>
          <w:sz w:val="24"/>
        </w:rPr>
      </w:pPr>
      <w:proofErr w:type="spellStart"/>
      <w:r w:rsidRPr="00C40A14">
        <w:rPr>
          <w:rFonts w:ascii="Times New Roman" w:hAnsi="Times New Roman"/>
          <w:sz w:val="24"/>
        </w:rPr>
        <w:t>Curricula</w:t>
      </w:r>
      <w:proofErr w:type="spellEnd"/>
      <w:r w:rsidRPr="00C40A14">
        <w:rPr>
          <w:rFonts w:ascii="Times New Roman" w:hAnsi="Times New Roman"/>
          <w:sz w:val="24"/>
        </w:rPr>
        <w:t xml:space="preserve"> tramitados: </w:t>
      </w:r>
      <w:r>
        <w:rPr>
          <w:rFonts w:ascii="Times New Roman" w:hAnsi="Times New Roman"/>
          <w:sz w:val="24"/>
        </w:rPr>
        <w:tab/>
      </w:r>
      <w:r>
        <w:rPr>
          <w:rFonts w:ascii="Times New Roman" w:hAnsi="Times New Roman"/>
          <w:sz w:val="24"/>
        </w:rPr>
        <w:tab/>
      </w:r>
      <w:r w:rsidRPr="00C40A14">
        <w:rPr>
          <w:rFonts w:ascii="Times New Roman" w:hAnsi="Times New Roman"/>
          <w:sz w:val="24"/>
        </w:rPr>
        <w:t xml:space="preserve">292 </w:t>
      </w:r>
    </w:p>
    <w:p w:rsidR="00DF2C92" w:rsidRPr="00C40A14" w:rsidRDefault="00DF2C92" w:rsidP="00DF2C92">
      <w:pPr>
        <w:numPr>
          <w:ilvl w:val="1"/>
          <w:numId w:val="10"/>
        </w:numPr>
        <w:tabs>
          <w:tab w:val="clear" w:pos="1200"/>
          <w:tab w:val="clear" w:pos="5720"/>
          <w:tab w:val="left" w:pos="5670"/>
        </w:tabs>
        <w:jc w:val="left"/>
        <w:rPr>
          <w:rFonts w:ascii="Times New Roman" w:hAnsi="Times New Roman"/>
        </w:rPr>
      </w:pPr>
      <w:r>
        <w:rPr>
          <w:rFonts w:ascii="Times New Roman" w:hAnsi="Times New Roman"/>
        </w:rPr>
        <w:t xml:space="preserve">Admitidos: </w:t>
      </w:r>
      <w:r>
        <w:rPr>
          <w:rFonts w:ascii="Times New Roman" w:hAnsi="Times New Roman"/>
        </w:rPr>
        <w:tab/>
      </w:r>
      <w:r>
        <w:rPr>
          <w:rFonts w:ascii="Times New Roman" w:hAnsi="Times New Roman"/>
        </w:rPr>
        <w:tab/>
      </w:r>
      <w:r w:rsidRPr="00C40A14">
        <w:rPr>
          <w:rFonts w:ascii="Times New Roman" w:hAnsi="Times New Roman"/>
        </w:rPr>
        <w:t>180</w:t>
      </w:r>
    </w:p>
    <w:p w:rsidR="00DF2C92" w:rsidRPr="00C40A14" w:rsidRDefault="00DF2C92" w:rsidP="00DF2C92">
      <w:pPr>
        <w:numPr>
          <w:ilvl w:val="1"/>
          <w:numId w:val="10"/>
        </w:numPr>
        <w:tabs>
          <w:tab w:val="clear" w:pos="1200"/>
          <w:tab w:val="clear" w:pos="5720"/>
          <w:tab w:val="left" w:pos="5670"/>
        </w:tabs>
        <w:jc w:val="left"/>
        <w:rPr>
          <w:rFonts w:ascii="Times New Roman" w:hAnsi="Times New Roman"/>
        </w:rPr>
      </w:pPr>
      <w:r w:rsidRPr="00C40A14">
        <w:rPr>
          <w:rFonts w:ascii="Times New Roman" w:hAnsi="Times New Roman"/>
        </w:rPr>
        <w:t>Excluídos</w:t>
      </w:r>
      <w:r>
        <w:rPr>
          <w:rFonts w:ascii="Times New Roman" w:hAnsi="Times New Roman"/>
        </w:rPr>
        <w:t xml:space="preserve">: </w:t>
      </w:r>
      <w:r>
        <w:rPr>
          <w:rFonts w:ascii="Times New Roman" w:hAnsi="Times New Roman"/>
        </w:rPr>
        <w:tab/>
      </w:r>
      <w:r>
        <w:rPr>
          <w:rFonts w:ascii="Times New Roman" w:hAnsi="Times New Roman"/>
        </w:rPr>
        <w:tab/>
      </w:r>
      <w:r w:rsidRPr="00C40A14">
        <w:rPr>
          <w:rFonts w:ascii="Times New Roman" w:hAnsi="Times New Roman"/>
        </w:rPr>
        <w:t>156</w:t>
      </w:r>
    </w:p>
    <w:p w:rsidR="00DF2C92" w:rsidRDefault="00DF2C92" w:rsidP="005C7956">
      <w:pPr>
        <w:rPr>
          <w:rFonts w:ascii="ITC New Baskerville Std" w:hAnsi="ITC New Baskerville Std"/>
        </w:rPr>
      </w:pPr>
    </w:p>
    <w:p w:rsidR="00DF2C92" w:rsidRPr="0021737C" w:rsidRDefault="00DF2C92" w:rsidP="00DF2C92">
      <w:pPr>
        <w:tabs>
          <w:tab w:val="clear" w:pos="1200"/>
          <w:tab w:val="clear" w:pos="5720"/>
          <w:tab w:val="left" w:pos="429"/>
          <w:tab w:val="left" w:pos="7938"/>
        </w:tabs>
        <w:spacing w:after="200"/>
        <w:contextualSpacing w:val="0"/>
        <w:jc w:val="left"/>
        <w:rPr>
          <w:rFonts w:ascii="ITC New Baskerville Std" w:hAnsi="ITC New Baskerville Std"/>
          <w:color w:val="auto"/>
        </w:rPr>
      </w:pPr>
      <w:r w:rsidRPr="0021737C">
        <w:rPr>
          <w:rFonts w:ascii="ITC New Baskerville Std" w:hAnsi="ITC New Baskerville Std"/>
          <w:color w:val="auto"/>
        </w:rPr>
        <w:t>Perfil académico: por ámbitos solicitados.</w:t>
      </w:r>
    </w:p>
    <w:tbl>
      <w:tblPr>
        <w:tblStyle w:val="Sombreadomedio2-nfasis4"/>
        <w:tblW w:w="0" w:type="auto"/>
        <w:tblLook w:val="04A0"/>
      </w:tblPr>
      <w:tblGrid>
        <w:gridCol w:w="2694"/>
        <w:gridCol w:w="1417"/>
        <w:gridCol w:w="1417"/>
      </w:tblGrid>
      <w:tr w:rsidR="00DF2C92" w:rsidRPr="009B5993" w:rsidTr="009B5993">
        <w:trPr>
          <w:cnfStyle w:val="100000000000"/>
        </w:trPr>
        <w:tc>
          <w:tcPr>
            <w:cnfStyle w:val="001000000100"/>
            <w:tcW w:w="2694" w:type="dxa"/>
            <w:shd w:val="clear" w:color="auto" w:fill="BFBFBF" w:themeFill="background1" w:themeFillShade="BF"/>
          </w:tcPr>
          <w:p w:rsidR="00DF2C92" w:rsidRPr="009B5993" w:rsidRDefault="00DF2C92" w:rsidP="00DF2C92">
            <w:pPr>
              <w:rPr>
                <w:rFonts w:ascii="Times New Roman" w:hAnsi="Times New Roman"/>
                <w:b w:val="0"/>
                <w:color w:val="auto"/>
              </w:rPr>
            </w:pPr>
            <w:r w:rsidRPr="009B5993">
              <w:rPr>
                <w:rFonts w:ascii="Times New Roman" w:hAnsi="Times New Roman"/>
                <w:b w:val="0"/>
                <w:color w:val="auto"/>
              </w:rPr>
              <w:t>Ámbitos</w:t>
            </w:r>
          </w:p>
        </w:tc>
        <w:tc>
          <w:tcPr>
            <w:tcW w:w="1417" w:type="dxa"/>
            <w:shd w:val="clear" w:color="auto" w:fill="BFBFBF" w:themeFill="background1" w:themeFillShade="BF"/>
          </w:tcPr>
          <w:p w:rsidR="00DF2C92" w:rsidRPr="009B5993" w:rsidRDefault="00DF2C92" w:rsidP="00DF2C92">
            <w:pPr>
              <w:jc w:val="center"/>
              <w:cnfStyle w:val="100000000000"/>
              <w:rPr>
                <w:rFonts w:ascii="Times New Roman" w:hAnsi="Times New Roman"/>
                <w:b w:val="0"/>
                <w:color w:val="auto"/>
              </w:rPr>
            </w:pPr>
            <w:r w:rsidRPr="009B5993">
              <w:rPr>
                <w:rFonts w:ascii="Times New Roman" w:hAnsi="Times New Roman"/>
                <w:b w:val="0"/>
                <w:color w:val="auto"/>
              </w:rPr>
              <w:t>Prazas</w:t>
            </w:r>
            <w:r w:rsidRPr="009B5993">
              <w:rPr>
                <w:rFonts w:ascii="Times New Roman" w:hAnsi="Times New Roman"/>
                <w:b w:val="0"/>
                <w:color w:val="auto"/>
                <w:sz w:val="22"/>
                <w:szCs w:val="22"/>
              </w:rPr>
              <w:t xml:space="preserve"> (*)</w:t>
            </w:r>
          </w:p>
        </w:tc>
        <w:tc>
          <w:tcPr>
            <w:tcW w:w="1417" w:type="dxa"/>
            <w:shd w:val="clear" w:color="auto" w:fill="BFBFBF" w:themeFill="background1" w:themeFillShade="BF"/>
          </w:tcPr>
          <w:p w:rsidR="00DF2C92" w:rsidRPr="009B5993" w:rsidRDefault="00DF2C92" w:rsidP="00DF2C92">
            <w:pPr>
              <w:jc w:val="center"/>
              <w:cnfStyle w:val="100000000000"/>
              <w:rPr>
                <w:rFonts w:ascii="Times New Roman" w:hAnsi="Times New Roman"/>
                <w:b w:val="0"/>
                <w:color w:val="auto"/>
              </w:rPr>
            </w:pPr>
            <w:r w:rsidRPr="009B5993">
              <w:rPr>
                <w:rFonts w:ascii="Times New Roman" w:hAnsi="Times New Roman"/>
                <w:b w:val="0"/>
                <w:color w:val="auto"/>
              </w:rPr>
              <w:t>%</w:t>
            </w:r>
          </w:p>
        </w:tc>
      </w:tr>
      <w:tr w:rsidR="00DF2C92" w:rsidRPr="009B5993" w:rsidTr="009B5993">
        <w:trPr>
          <w:cnfStyle w:val="000000100000"/>
        </w:trPr>
        <w:tc>
          <w:tcPr>
            <w:cnfStyle w:val="001000000000"/>
            <w:tcW w:w="2694" w:type="dxa"/>
            <w:tcBorders>
              <w:top w:val="single" w:sz="18" w:space="0" w:color="auto"/>
            </w:tcBorders>
            <w:shd w:val="clear" w:color="auto" w:fill="BFBFBF" w:themeFill="background1" w:themeFillShade="BF"/>
          </w:tcPr>
          <w:p w:rsidR="00DF2C92" w:rsidRPr="009B5993" w:rsidRDefault="00DF2C92" w:rsidP="00DF2C92">
            <w:pPr>
              <w:rPr>
                <w:rFonts w:ascii="Times New Roman" w:hAnsi="Times New Roman"/>
                <w:b w:val="0"/>
                <w:color w:val="auto"/>
              </w:rPr>
            </w:pPr>
            <w:r w:rsidRPr="009B5993">
              <w:rPr>
                <w:rFonts w:ascii="Times New Roman" w:hAnsi="Times New Roman"/>
                <w:b w:val="0"/>
                <w:color w:val="auto"/>
              </w:rPr>
              <w:t>Arte e humanidades I</w:t>
            </w:r>
          </w:p>
        </w:tc>
        <w:tc>
          <w:tcPr>
            <w:tcW w:w="1417" w:type="dxa"/>
            <w:shd w:val="clear" w:color="auto" w:fill="auto"/>
          </w:tcPr>
          <w:p w:rsidR="00DF2C92" w:rsidRPr="009B5993" w:rsidRDefault="00DF2C92" w:rsidP="00DF2C92">
            <w:pPr>
              <w:jc w:val="center"/>
              <w:cnfStyle w:val="000000100000"/>
              <w:rPr>
                <w:rFonts w:ascii="Times New Roman" w:hAnsi="Times New Roman"/>
              </w:rPr>
            </w:pPr>
            <w:r w:rsidRPr="009B5993">
              <w:rPr>
                <w:rFonts w:ascii="Times New Roman" w:hAnsi="Times New Roman"/>
              </w:rPr>
              <w:t>20</w:t>
            </w:r>
          </w:p>
        </w:tc>
        <w:tc>
          <w:tcPr>
            <w:tcW w:w="1417" w:type="dxa"/>
            <w:shd w:val="clear" w:color="auto" w:fill="auto"/>
          </w:tcPr>
          <w:p w:rsidR="00DF2C92" w:rsidRPr="009B5993" w:rsidRDefault="00DF2C92" w:rsidP="00DF2C92">
            <w:pPr>
              <w:jc w:val="center"/>
              <w:cnfStyle w:val="000000100000"/>
              <w:rPr>
                <w:rFonts w:ascii="Times New Roman" w:hAnsi="Times New Roman"/>
              </w:rPr>
            </w:pPr>
            <w:r w:rsidRPr="009B5993">
              <w:rPr>
                <w:rFonts w:ascii="Times New Roman" w:hAnsi="Times New Roman"/>
              </w:rPr>
              <w:t>2,76</w:t>
            </w:r>
          </w:p>
        </w:tc>
      </w:tr>
      <w:tr w:rsidR="00DF2C92" w:rsidRPr="009B5993" w:rsidTr="009B5993">
        <w:tc>
          <w:tcPr>
            <w:cnfStyle w:val="001000000000"/>
            <w:tcW w:w="2694" w:type="dxa"/>
            <w:shd w:val="clear" w:color="auto" w:fill="BFBFBF" w:themeFill="background1" w:themeFillShade="BF"/>
          </w:tcPr>
          <w:p w:rsidR="00DF2C92" w:rsidRPr="009B5993" w:rsidRDefault="00DF2C92" w:rsidP="00DF2C92">
            <w:pPr>
              <w:rPr>
                <w:rFonts w:ascii="Times New Roman" w:hAnsi="Times New Roman"/>
                <w:b w:val="0"/>
                <w:color w:val="auto"/>
              </w:rPr>
            </w:pPr>
            <w:r w:rsidRPr="009B5993">
              <w:rPr>
                <w:rFonts w:ascii="Times New Roman" w:hAnsi="Times New Roman"/>
                <w:b w:val="0"/>
                <w:color w:val="auto"/>
              </w:rPr>
              <w:t>Arte e humanidades II</w:t>
            </w:r>
          </w:p>
        </w:tc>
        <w:tc>
          <w:tcPr>
            <w:tcW w:w="1417" w:type="dxa"/>
            <w:shd w:val="clear" w:color="auto" w:fill="auto"/>
          </w:tcPr>
          <w:p w:rsidR="00DF2C92" w:rsidRPr="009B5993" w:rsidRDefault="00DF2C92" w:rsidP="00DF2C92">
            <w:pPr>
              <w:jc w:val="center"/>
              <w:cnfStyle w:val="000000000000"/>
              <w:rPr>
                <w:rFonts w:ascii="Times New Roman" w:hAnsi="Times New Roman"/>
              </w:rPr>
            </w:pPr>
            <w:r w:rsidRPr="009B5993">
              <w:rPr>
                <w:rFonts w:ascii="Times New Roman" w:hAnsi="Times New Roman"/>
              </w:rPr>
              <w:t>16</w:t>
            </w:r>
          </w:p>
        </w:tc>
        <w:tc>
          <w:tcPr>
            <w:tcW w:w="1417" w:type="dxa"/>
            <w:shd w:val="clear" w:color="auto" w:fill="auto"/>
          </w:tcPr>
          <w:p w:rsidR="00DF2C92" w:rsidRPr="009B5993" w:rsidRDefault="00DF2C92" w:rsidP="00DF2C92">
            <w:pPr>
              <w:jc w:val="center"/>
              <w:cnfStyle w:val="000000000000"/>
              <w:rPr>
                <w:rFonts w:ascii="Times New Roman" w:hAnsi="Times New Roman"/>
              </w:rPr>
            </w:pPr>
            <w:r w:rsidRPr="009B5993">
              <w:rPr>
                <w:rFonts w:ascii="Times New Roman" w:hAnsi="Times New Roman"/>
              </w:rPr>
              <w:t>2,21</w:t>
            </w:r>
          </w:p>
        </w:tc>
      </w:tr>
      <w:tr w:rsidR="00DF2C92" w:rsidRPr="009B5993" w:rsidTr="009B5993">
        <w:trPr>
          <w:cnfStyle w:val="000000100000"/>
        </w:trPr>
        <w:tc>
          <w:tcPr>
            <w:cnfStyle w:val="001000000000"/>
            <w:tcW w:w="2694" w:type="dxa"/>
            <w:shd w:val="clear" w:color="auto" w:fill="BFBFBF" w:themeFill="background1" w:themeFillShade="BF"/>
          </w:tcPr>
          <w:p w:rsidR="00DF2C92" w:rsidRPr="009B5993" w:rsidRDefault="00DF2C92" w:rsidP="00DF2C92">
            <w:pPr>
              <w:rPr>
                <w:rFonts w:ascii="Times New Roman" w:hAnsi="Times New Roman"/>
                <w:b w:val="0"/>
                <w:color w:val="auto"/>
              </w:rPr>
            </w:pPr>
            <w:r w:rsidRPr="009B5993">
              <w:rPr>
                <w:rFonts w:ascii="Times New Roman" w:hAnsi="Times New Roman"/>
                <w:b w:val="0"/>
                <w:color w:val="auto"/>
              </w:rPr>
              <w:t xml:space="preserve">Tecnolóxico </w:t>
            </w:r>
          </w:p>
        </w:tc>
        <w:tc>
          <w:tcPr>
            <w:tcW w:w="1417" w:type="dxa"/>
            <w:shd w:val="clear" w:color="auto" w:fill="auto"/>
          </w:tcPr>
          <w:p w:rsidR="00DF2C92" w:rsidRPr="009B5993" w:rsidRDefault="00DF2C92" w:rsidP="00DF2C92">
            <w:pPr>
              <w:jc w:val="center"/>
              <w:cnfStyle w:val="000000100000"/>
              <w:rPr>
                <w:rFonts w:ascii="Times New Roman" w:hAnsi="Times New Roman"/>
              </w:rPr>
            </w:pPr>
            <w:r w:rsidRPr="009B5993">
              <w:rPr>
                <w:rFonts w:ascii="Times New Roman" w:hAnsi="Times New Roman"/>
              </w:rPr>
              <w:t>348</w:t>
            </w:r>
          </w:p>
        </w:tc>
        <w:tc>
          <w:tcPr>
            <w:tcW w:w="1417" w:type="dxa"/>
            <w:shd w:val="clear" w:color="auto" w:fill="auto"/>
          </w:tcPr>
          <w:p w:rsidR="00DF2C92" w:rsidRPr="009B5993" w:rsidRDefault="00DF2C92" w:rsidP="00DF2C92">
            <w:pPr>
              <w:jc w:val="center"/>
              <w:cnfStyle w:val="000000100000"/>
              <w:rPr>
                <w:rFonts w:ascii="Times New Roman" w:hAnsi="Times New Roman"/>
              </w:rPr>
            </w:pPr>
            <w:r w:rsidRPr="009B5993">
              <w:rPr>
                <w:rFonts w:ascii="Times New Roman" w:hAnsi="Times New Roman"/>
              </w:rPr>
              <w:t>48,00</w:t>
            </w:r>
          </w:p>
        </w:tc>
      </w:tr>
      <w:tr w:rsidR="00DF2C92" w:rsidRPr="009B5993" w:rsidTr="009B5993">
        <w:tc>
          <w:tcPr>
            <w:cnfStyle w:val="001000000000"/>
            <w:tcW w:w="2694" w:type="dxa"/>
            <w:shd w:val="clear" w:color="auto" w:fill="BFBFBF" w:themeFill="background1" w:themeFillShade="BF"/>
          </w:tcPr>
          <w:p w:rsidR="00DF2C92" w:rsidRPr="009B5993" w:rsidRDefault="00DF2C92" w:rsidP="00DF2C92">
            <w:pPr>
              <w:rPr>
                <w:rFonts w:ascii="Times New Roman" w:hAnsi="Times New Roman"/>
                <w:b w:val="0"/>
                <w:color w:val="auto"/>
              </w:rPr>
            </w:pPr>
            <w:r w:rsidRPr="009B5993">
              <w:rPr>
                <w:rFonts w:ascii="Times New Roman" w:hAnsi="Times New Roman"/>
                <w:b w:val="0"/>
                <w:color w:val="auto"/>
              </w:rPr>
              <w:t>Xurídico-social I</w:t>
            </w:r>
          </w:p>
        </w:tc>
        <w:tc>
          <w:tcPr>
            <w:tcW w:w="1417" w:type="dxa"/>
            <w:shd w:val="clear" w:color="auto" w:fill="auto"/>
          </w:tcPr>
          <w:p w:rsidR="00DF2C92" w:rsidRPr="009B5993" w:rsidRDefault="00DF2C92" w:rsidP="00DF2C92">
            <w:pPr>
              <w:jc w:val="center"/>
              <w:cnfStyle w:val="000000000000"/>
              <w:rPr>
                <w:rFonts w:ascii="Times New Roman" w:hAnsi="Times New Roman"/>
              </w:rPr>
            </w:pPr>
            <w:r w:rsidRPr="009B5993">
              <w:rPr>
                <w:rFonts w:ascii="Times New Roman" w:hAnsi="Times New Roman"/>
              </w:rPr>
              <w:t>93</w:t>
            </w:r>
          </w:p>
        </w:tc>
        <w:tc>
          <w:tcPr>
            <w:tcW w:w="1417" w:type="dxa"/>
            <w:shd w:val="clear" w:color="auto" w:fill="auto"/>
          </w:tcPr>
          <w:p w:rsidR="00DF2C92" w:rsidRPr="009B5993" w:rsidRDefault="00DF2C92" w:rsidP="00DF2C92">
            <w:pPr>
              <w:jc w:val="center"/>
              <w:cnfStyle w:val="000000000000"/>
              <w:rPr>
                <w:rFonts w:ascii="Times New Roman" w:hAnsi="Times New Roman"/>
              </w:rPr>
            </w:pPr>
            <w:r w:rsidRPr="009B5993">
              <w:rPr>
                <w:rFonts w:ascii="Times New Roman" w:hAnsi="Times New Roman"/>
              </w:rPr>
              <w:t>12,83</w:t>
            </w:r>
          </w:p>
        </w:tc>
      </w:tr>
      <w:tr w:rsidR="00DF2C92" w:rsidRPr="009B5993" w:rsidTr="009B5993">
        <w:trPr>
          <w:cnfStyle w:val="000000100000"/>
        </w:trPr>
        <w:tc>
          <w:tcPr>
            <w:cnfStyle w:val="001000000000"/>
            <w:tcW w:w="2694" w:type="dxa"/>
            <w:shd w:val="clear" w:color="auto" w:fill="BFBFBF" w:themeFill="background1" w:themeFillShade="BF"/>
          </w:tcPr>
          <w:p w:rsidR="00DF2C92" w:rsidRPr="009B5993" w:rsidRDefault="00DF2C92" w:rsidP="00DF2C92">
            <w:pPr>
              <w:rPr>
                <w:rFonts w:ascii="Times New Roman" w:hAnsi="Times New Roman"/>
                <w:b w:val="0"/>
                <w:color w:val="auto"/>
              </w:rPr>
            </w:pPr>
            <w:r w:rsidRPr="009B5993">
              <w:rPr>
                <w:rFonts w:ascii="Times New Roman" w:hAnsi="Times New Roman"/>
                <w:b w:val="0"/>
                <w:color w:val="auto"/>
              </w:rPr>
              <w:t>Xurídico-social II</w:t>
            </w:r>
          </w:p>
        </w:tc>
        <w:tc>
          <w:tcPr>
            <w:tcW w:w="1417" w:type="dxa"/>
            <w:shd w:val="clear" w:color="auto" w:fill="auto"/>
          </w:tcPr>
          <w:p w:rsidR="00DF2C92" w:rsidRPr="009B5993" w:rsidRDefault="00DF2C92" w:rsidP="00DF2C92">
            <w:pPr>
              <w:jc w:val="center"/>
              <w:cnfStyle w:val="000000100000"/>
              <w:rPr>
                <w:rFonts w:ascii="Times New Roman" w:hAnsi="Times New Roman"/>
              </w:rPr>
            </w:pPr>
            <w:r w:rsidRPr="009B5993">
              <w:rPr>
                <w:rFonts w:ascii="Times New Roman" w:hAnsi="Times New Roman"/>
              </w:rPr>
              <w:t>64</w:t>
            </w:r>
          </w:p>
        </w:tc>
        <w:tc>
          <w:tcPr>
            <w:tcW w:w="1417" w:type="dxa"/>
            <w:shd w:val="clear" w:color="auto" w:fill="auto"/>
          </w:tcPr>
          <w:p w:rsidR="00DF2C92" w:rsidRPr="009B5993" w:rsidRDefault="00DF2C92" w:rsidP="00DF2C92">
            <w:pPr>
              <w:jc w:val="center"/>
              <w:cnfStyle w:val="000000100000"/>
              <w:rPr>
                <w:rFonts w:ascii="Times New Roman" w:hAnsi="Times New Roman"/>
              </w:rPr>
            </w:pPr>
            <w:r w:rsidRPr="009B5993">
              <w:rPr>
                <w:rFonts w:ascii="Times New Roman" w:hAnsi="Times New Roman"/>
              </w:rPr>
              <w:t>8,83</w:t>
            </w:r>
          </w:p>
        </w:tc>
      </w:tr>
      <w:tr w:rsidR="00DF2C92" w:rsidRPr="009B5993" w:rsidTr="009B5993">
        <w:tc>
          <w:tcPr>
            <w:cnfStyle w:val="001000000000"/>
            <w:tcW w:w="2694" w:type="dxa"/>
            <w:shd w:val="clear" w:color="auto" w:fill="BFBFBF" w:themeFill="background1" w:themeFillShade="BF"/>
          </w:tcPr>
          <w:p w:rsidR="00DF2C92" w:rsidRPr="009B5993" w:rsidRDefault="00DF2C92" w:rsidP="00DF2C92">
            <w:pPr>
              <w:rPr>
                <w:rFonts w:ascii="Times New Roman" w:hAnsi="Times New Roman"/>
                <w:b w:val="0"/>
                <w:color w:val="auto"/>
              </w:rPr>
            </w:pPr>
            <w:r w:rsidRPr="009B5993">
              <w:rPr>
                <w:rFonts w:ascii="Times New Roman" w:hAnsi="Times New Roman"/>
                <w:b w:val="0"/>
                <w:color w:val="auto"/>
              </w:rPr>
              <w:t xml:space="preserve">Xurídico-social III </w:t>
            </w:r>
          </w:p>
        </w:tc>
        <w:tc>
          <w:tcPr>
            <w:tcW w:w="1417" w:type="dxa"/>
            <w:shd w:val="clear" w:color="auto" w:fill="auto"/>
          </w:tcPr>
          <w:p w:rsidR="00DF2C92" w:rsidRPr="009B5993" w:rsidRDefault="00DF2C92" w:rsidP="00DF2C92">
            <w:pPr>
              <w:jc w:val="center"/>
              <w:cnfStyle w:val="000000000000"/>
              <w:rPr>
                <w:rFonts w:ascii="Times New Roman" w:hAnsi="Times New Roman"/>
              </w:rPr>
            </w:pPr>
            <w:r w:rsidRPr="009B5993">
              <w:rPr>
                <w:rFonts w:ascii="Times New Roman" w:hAnsi="Times New Roman"/>
              </w:rPr>
              <w:t>5</w:t>
            </w:r>
          </w:p>
        </w:tc>
        <w:tc>
          <w:tcPr>
            <w:tcW w:w="1417" w:type="dxa"/>
            <w:shd w:val="clear" w:color="auto" w:fill="auto"/>
          </w:tcPr>
          <w:p w:rsidR="00DF2C92" w:rsidRPr="009B5993" w:rsidRDefault="00DF2C92" w:rsidP="00DF2C92">
            <w:pPr>
              <w:jc w:val="center"/>
              <w:cnfStyle w:val="000000000000"/>
              <w:rPr>
                <w:rFonts w:ascii="Times New Roman" w:hAnsi="Times New Roman"/>
              </w:rPr>
            </w:pPr>
            <w:r w:rsidRPr="009B5993">
              <w:rPr>
                <w:rFonts w:ascii="Times New Roman" w:hAnsi="Times New Roman"/>
              </w:rPr>
              <w:t>0,69</w:t>
            </w:r>
          </w:p>
        </w:tc>
      </w:tr>
      <w:tr w:rsidR="00DF2C92" w:rsidRPr="009B5993" w:rsidTr="009B5993">
        <w:trPr>
          <w:cnfStyle w:val="000000100000"/>
        </w:trPr>
        <w:tc>
          <w:tcPr>
            <w:cnfStyle w:val="001000000000"/>
            <w:tcW w:w="2694" w:type="dxa"/>
            <w:shd w:val="clear" w:color="auto" w:fill="BFBFBF" w:themeFill="background1" w:themeFillShade="BF"/>
          </w:tcPr>
          <w:p w:rsidR="00DF2C92" w:rsidRPr="009B5993" w:rsidRDefault="00DF2C92" w:rsidP="00DF2C92">
            <w:pPr>
              <w:rPr>
                <w:rFonts w:ascii="Times New Roman" w:hAnsi="Times New Roman"/>
                <w:b w:val="0"/>
                <w:color w:val="auto"/>
              </w:rPr>
            </w:pPr>
            <w:r w:rsidRPr="009B5993">
              <w:rPr>
                <w:rFonts w:ascii="Times New Roman" w:hAnsi="Times New Roman"/>
                <w:b w:val="0"/>
                <w:color w:val="auto"/>
              </w:rPr>
              <w:t>Xurídico-social I V</w:t>
            </w:r>
          </w:p>
        </w:tc>
        <w:tc>
          <w:tcPr>
            <w:tcW w:w="1417" w:type="dxa"/>
            <w:shd w:val="clear" w:color="auto" w:fill="auto"/>
          </w:tcPr>
          <w:p w:rsidR="00DF2C92" w:rsidRPr="009B5993" w:rsidRDefault="00DF2C92" w:rsidP="00DF2C92">
            <w:pPr>
              <w:jc w:val="center"/>
              <w:cnfStyle w:val="000000100000"/>
              <w:rPr>
                <w:rFonts w:ascii="Times New Roman" w:hAnsi="Times New Roman"/>
              </w:rPr>
            </w:pPr>
            <w:r w:rsidRPr="009B5993">
              <w:rPr>
                <w:rFonts w:ascii="Times New Roman" w:hAnsi="Times New Roman"/>
              </w:rPr>
              <w:t>9</w:t>
            </w:r>
          </w:p>
        </w:tc>
        <w:tc>
          <w:tcPr>
            <w:tcW w:w="1417" w:type="dxa"/>
            <w:shd w:val="clear" w:color="auto" w:fill="auto"/>
          </w:tcPr>
          <w:p w:rsidR="00DF2C92" w:rsidRPr="009B5993" w:rsidRDefault="00DF2C92" w:rsidP="00DF2C92">
            <w:pPr>
              <w:jc w:val="center"/>
              <w:cnfStyle w:val="000000100000"/>
              <w:rPr>
                <w:rFonts w:ascii="Times New Roman" w:hAnsi="Times New Roman"/>
              </w:rPr>
            </w:pPr>
            <w:r w:rsidRPr="009B5993">
              <w:rPr>
                <w:rFonts w:ascii="Times New Roman" w:hAnsi="Times New Roman"/>
              </w:rPr>
              <w:t>1,24</w:t>
            </w:r>
          </w:p>
        </w:tc>
      </w:tr>
      <w:tr w:rsidR="00DF2C92" w:rsidRPr="009B5993" w:rsidTr="009B5993">
        <w:tc>
          <w:tcPr>
            <w:cnfStyle w:val="001000000000"/>
            <w:tcW w:w="2694" w:type="dxa"/>
            <w:shd w:val="clear" w:color="auto" w:fill="BFBFBF" w:themeFill="background1" w:themeFillShade="BF"/>
          </w:tcPr>
          <w:p w:rsidR="00DF2C92" w:rsidRPr="009B5993" w:rsidRDefault="00DF2C92" w:rsidP="00DF2C92">
            <w:pPr>
              <w:rPr>
                <w:rFonts w:ascii="Times New Roman" w:hAnsi="Times New Roman"/>
                <w:b w:val="0"/>
                <w:color w:val="auto"/>
              </w:rPr>
            </w:pPr>
            <w:r w:rsidRPr="009B5993">
              <w:rPr>
                <w:rFonts w:ascii="Times New Roman" w:hAnsi="Times New Roman"/>
                <w:b w:val="0"/>
                <w:color w:val="auto"/>
              </w:rPr>
              <w:t xml:space="preserve">Científico </w:t>
            </w:r>
          </w:p>
        </w:tc>
        <w:tc>
          <w:tcPr>
            <w:tcW w:w="1417" w:type="dxa"/>
            <w:shd w:val="clear" w:color="auto" w:fill="auto"/>
          </w:tcPr>
          <w:p w:rsidR="00DF2C92" w:rsidRPr="009B5993" w:rsidRDefault="00DF2C92" w:rsidP="00DF2C92">
            <w:pPr>
              <w:jc w:val="center"/>
              <w:cnfStyle w:val="000000000000"/>
              <w:rPr>
                <w:rFonts w:ascii="Times New Roman" w:hAnsi="Times New Roman"/>
              </w:rPr>
            </w:pPr>
            <w:r w:rsidRPr="009B5993">
              <w:rPr>
                <w:rFonts w:ascii="Times New Roman" w:hAnsi="Times New Roman"/>
              </w:rPr>
              <w:t>160</w:t>
            </w:r>
          </w:p>
        </w:tc>
        <w:tc>
          <w:tcPr>
            <w:tcW w:w="1417" w:type="dxa"/>
            <w:shd w:val="clear" w:color="auto" w:fill="auto"/>
          </w:tcPr>
          <w:p w:rsidR="00DF2C92" w:rsidRPr="009B5993" w:rsidRDefault="00DF2C92" w:rsidP="00DF2C92">
            <w:pPr>
              <w:jc w:val="center"/>
              <w:cnfStyle w:val="000000000000"/>
              <w:rPr>
                <w:rFonts w:ascii="Times New Roman" w:hAnsi="Times New Roman"/>
              </w:rPr>
            </w:pPr>
            <w:r w:rsidRPr="009B5993">
              <w:rPr>
                <w:rFonts w:ascii="Times New Roman" w:hAnsi="Times New Roman"/>
              </w:rPr>
              <w:t>22,07</w:t>
            </w:r>
          </w:p>
        </w:tc>
      </w:tr>
      <w:tr w:rsidR="00DF2C92" w:rsidRPr="009B5993" w:rsidTr="009B5993">
        <w:trPr>
          <w:cnfStyle w:val="000000100000"/>
        </w:trPr>
        <w:tc>
          <w:tcPr>
            <w:cnfStyle w:val="001000000000"/>
            <w:tcW w:w="2694" w:type="dxa"/>
            <w:shd w:val="clear" w:color="auto" w:fill="BFBFBF" w:themeFill="background1" w:themeFillShade="BF"/>
          </w:tcPr>
          <w:p w:rsidR="00DF2C92" w:rsidRPr="009B5993" w:rsidRDefault="00DF2C92" w:rsidP="00DF2C92">
            <w:pPr>
              <w:rPr>
                <w:rFonts w:ascii="Times New Roman" w:hAnsi="Times New Roman"/>
                <w:b w:val="0"/>
                <w:color w:val="auto"/>
              </w:rPr>
            </w:pPr>
            <w:r w:rsidRPr="009B5993">
              <w:rPr>
                <w:rFonts w:ascii="Times New Roman" w:hAnsi="Times New Roman"/>
                <w:b w:val="0"/>
                <w:color w:val="auto"/>
              </w:rPr>
              <w:t xml:space="preserve">Ciencias da saúde </w:t>
            </w:r>
          </w:p>
        </w:tc>
        <w:tc>
          <w:tcPr>
            <w:tcW w:w="1417" w:type="dxa"/>
            <w:shd w:val="clear" w:color="auto" w:fill="auto"/>
          </w:tcPr>
          <w:p w:rsidR="00DF2C92" w:rsidRPr="009B5993" w:rsidRDefault="00DF2C92" w:rsidP="00DF2C92">
            <w:pPr>
              <w:jc w:val="center"/>
              <w:cnfStyle w:val="000000100000"/>
              <w:rPr>
                <w:rFonts w:ascii="Times New Roman" w:hAnsi="Times New Roman"/>
              </w:rPr>
            </w:pPr>
            <w:r w:rsidRPr="009B5993">
              <w:rPr>
                <w:rFonts w:ascii="Times New Roman" w:hAnsi="Times New Roman"/>
              </w:rPr>
              <w:t>1</w:t>
            </w:r>
          </w:p>
        </w:tc>
        <w:tc>
          <w:tcPr>
            <w:tcW w:w="1417" w:type="dxa"/>
            <w:shd w:val="clear" w:color="auto" w:fill="auto"/>
          </w:tcPr>
          <w:p w:rsidR="00DF2C92" w:rsidRPr="009B5993" w:rsidRDefault="00DF2C92" w:rsidP="00DF2C92">
            <w:pPr>
              <w:jc w:val="center"/>
              <w:cnfStyle w:val="000000100000"/>
              <w:rPr>
                <w:rFonts w:ascii="Times New Roman" w:hAnsi="Times New Roman"/>
              </w:rPr>
            </w:pPr>
            <w:r w:rsidRPr="009B5993">
              <w:rPr>
                <w:rFonts w:ascii="Times New Roman" w:hAnsi="Times New Roman"/>
              </w:rPr>
              <w:t>0,14</w:t>
            </w:r>
          </w:p>
        </w:tc>
      </w:tr>
      <w:tr w:rsidR="00DF2C92" w:rsidRPr="009B5993" w:rsidTr="009B5993">
        <w:tc>
          <w:tcPr>
            <w:cnfStyle w:val="001000000000"/>
            <w:tcW w:w="2694" w:type="dxa"/>
            <w:shd w:val="clear" w:color="auto" w:fill="BFBFBF" w:themeFill="background1" w:themeFillShade="BF"/>
          </w:tcPr>
          <w:p w:rsidR="00DF2C92" w:rsidRPr="009B5993" w:rsidRDefault="00DF2C92" w:rsidP="00DF2C92">
            <w:pPr>
              <w:rPr>
                <w:rFonts w:ascii="Times New Roman" w:hAnsi="Times New Roman"/>
                <w:b w:val="0"/>
                <w:color w:val="auto"/>
              </w:rPr>
            </w:pPr>
            <w:r w:rsidRPr="009B5993">
              <w:rPr>
                <w:rFonts w:ascii="Times New Roman" w:hAnsi="Times New Roman"/>
                <w:b w:val="0"/>
                <w:color w:val="auto"/>
              </w:rPr>
              <w:t xml:space="preserve">Todos </w:t>
            </w:r>
          </w:p>
        </w:tc>
        <w:tc>
          <w:tcPr>
            <w:tcW w:w="1417" w:type="dxa"/>
            <w:tcBorders>
              <w:bottom w:val="single" w:sz="18" w:space="0" w:color="auto"/>
            </w:tcBorders>
            <w:shd w:val="clear" w:color="auto" w:fill="auto"/>
          </w:tcPr>
          <w:p w:rsidR="00DF2C92" w:rsidRPr="009B5993" w:rsidRDefault="00DF2C92" w:rsidP="00DF2C92">
            <w:pPr>
              <w:jc w:val="center"/>
              <w:cnfStyle w:val="000000000000"/>
              <w:rPr>
                <w:rFonts w:ascii="Times New Roman" w:hAnsi="Times New Roman"/>
              </w:rPr>
            </w:pPr>
            <w:r w:rsidRPr="009B5993">
              <w:rPr>
                <w:rFonts w:ascii="Times New Roman" w:hAnsi="Times New Roman"/>
              </w:rPr>
              <w:t>9</w:t>
            </w:r>
          </w:p>
        </w:tc>
        <w:tc>
          <w:tcPr>
            <w:tcW w:w="1417" w:type="dxa"/>
            <w:tcBorders>
              <w:bottom w:val="single" w:sz="18" w:space="0" w:color="auto"/>
            </w:tcBorders>
            <w:shd w:val="clear" w:color="auto" w:fill="auto"/>
          </w:tcPr>
          <w:p w:rsidR="00DF2C92" w:rsidRPr="009B5993" w:rsidRDefault="00DF2C92" w:rsidP="00DF2C92">
            <w:pPr>
              <w:jc w:val="center"/>
              <w:cnfStyle w:val="000000000000"/>
              <w:rPr>
                <w:rFonts w:ascii="Times New Roman" w:hAnsi="Times New Roman"/>
              </w:rPr>
            </w:pPr>
            <w:r w:rsidRPr="009B5993">
              <w:rPr>
                <w:rFonts w:ascii="Times New Roman" w:hAnsi="Times New Roman"/>
              </w:rPr>
              <w:t>1,24</w:t>
            </w:r>
          </w:p>
        </w:tc>
      </w:tr>
    </w:tbl>
    <w:p w:rsidR="00DF2C92" w:rsidRDefault="00DF2C92" w:rsidP="009B5993">
      <w:pPr>
        <w:ind w:left="720"/>
        <w:jc w:val="left"/>
        <w:rPr>
          <w:rFonts w:ascii="Times New Roman" w:hAnsi="Times New Roman"/>
          <w:sz w:val="18"/>
          <w:szCs w:val="18"/>
        </w:rPr>
      </w:pPr>
      <w:r>
        <w:rPr>
          <w:rFonts w:ascii="Times New Roman" w:hAnsi="Times New Roman"/>
          <w:color w:val="FF0000"/>
        </w:rPr>
        <w:tab/>
      </w:r>
      <w:r w:rsidRPr="00102B75">
        <w:rPr>
          <w:rFonts w:ascii="Times New Roman" w:hAnsi="Times New Roman"/>
          <w:sz w:val="18"/>
          <w:szCs w:val="18"/>
        </w:rPr>
        <w:t>(*) Nalgunhas convocatorias, cada praza solicitada pode admitir máis dunha titulación</w:t>
      </w:r>
    </w:p>
    <w:p w:rsidR="00DF2C92" w:rsidRPr="00D15A24" w:rsidRDefault="00DF2C92" w:rsidP="00DF2C92">
      <w:pPr>
        <w:ind w:left="720"/>
        <w:rPr>
          <w:rFonts w:ascii="Times New Roman" w:hAnsi="Times New Roman"/>
          <w:color w:val="FF0000"/>
        </w:rPr>
      </w:pPr>
    </w:p>
    <w:p w:rsidR="00DF2C92" w:rsidRPr="00415549" w:rsidRDefault="00DF2C92" w:rsidP="009B5993">
      <w:pPr>
        <w:tabs>
          <w:tab w:val="clear" w:pos="1200"/>
          <w:tab w:val="clear" w:pos="5720"/>
          <w:tab w:val="left" w:pos="7938"/>
        </w:tabs>
        <w:jc w:val="left"/>
        <w:rPr>
          <w:rFonts w:ascii="Times New Roman" w:hAnsi="Times New Roman"/>
        </w:rPr>
      </w:pPr>
      <w:proofErr w:type="spellStart"/>
      <w:r w:rsidRPr="00415549">
        <w:rPr>
          <w:rFonts w:ascii="Times New Roman" w:hAnsi="Times New Roman"/>
        </w:rPr>
        <w:t>Ubicación</w:t>
      </w:r>
      <w:proofErr w:type="spellEnd"/>
      <w:r w:rsidRPr="00415549">
        <w:rPr>
          <w:rFonts w:ascii="Times New Roman" w:hAnsi="Times New Roman"/>
        </w:rPr>
        <w:t xml:space="preserve"> dos postos de traballo ofertados:</w:t>
      </w:r>
    </w:p>
    <w:p w:rsidR="00DF2C92" w:rsidRPr="00415549" w:rsidRDefault="00DF2C92" w:rsidP="00DF2C92">
      <w:pPr>
        <w:tabs>
          <w:tab w:val="left" w:pos="7938"/>
        </w:tabs>
        <w:ind w:left="720"/>
        <w:rPr>
          <w:rFonts w:ascii="Times New Roman" w:hAnsi="Times New Roman"/>
        </w:rPr>
      </w:pPr>
    </w:p>
    <w:tbl>
      <w:tblPr>
        <w:tblStyle w:val="Sombreadomedio2-nfasis1"/>
        <w:tblW w:w="5562" w:type="dxa"/>
        <w:tblLook w:val="04A0"/>
      </w:tblPr>
      <w:tblGrid>
        <w:gridCol w:w="2376"/>
        <w:gridCol w:w="1593"/>
        <w:gridCol w:w="1593"/>
      </w:tblGrid>
      <w:tr w:rsidR="00DF2C92" w:rsidRPr="009B5993" w:rsidTr="009B5993">
        <w:trPr>
          <w:cnfStyle w:val="100000000000"/>
        </w:trPr>
        <w:tc>
          <w:tcPr>
            <w:cnfStyle w:val="001000000100"/>
            <w:tcW w:w="2376" w:type="dxa"/>
            <w:shd w:val="clear" w:color="auto" w:fill="BFBFBF" w:themeFill="background1" w:themeFillShade="BF"/>
          </w:tcPr>
          <w:p w:rsidR="00DF2C92" w:rsidRPr="009B5993" w:rsidRDefault="00DF2C92" w:rsidP="00DF2C92">
            <w:pPr>
              <w:rPr>
                <w:rFonts w:ascii="Times New Roman" w:hAnsi="Times New Roman"/>
                <w:b w:val="0"/>
                <w:color w:val="auto"/>
              </w:rPr>
            </w:pPr>
            <w:proofErr w:type="spellStart"/>
            <w:r w:rsidRPr="009B5993">
              <w:rPr>
                <w:rFonts w:ascii="Times New Roman" w:hAnsi="Times New Roman"/>
                <w:b w:val="0"/>
                <w:color w:val="auto"/>
              </w:rPr>
              <w:t>Ubicación</w:t>
            </w:r>
            <w:proofErr w:type="spellEnd"/>
          </w:p>
        </w:tc>
        <w:tc>
          <w:tcPr>
            <w:tcW w:w="1593" w:type="dxa"/>
            <w:shd w:val="clear" w:color="auto" w:fill="BFBFBF" w:themeFill="background1" w:themeFillShade="BF"/>
          </w:tcPr>
          <w:p w:rsidR="00DF2C92" w:rsidRPr="009B5993" w:rsidRDefault="00DF2C92" w:rsidP="00DF2C92">
            <w:pPr>
              <w:jc w:val="center"/>
              <w:cnfStyle w:val="100000000000"/>
              <w:rPr>
                <w:rFonts w:ascii="Times New Roman" w:hAnsi="Times New Roman"/>
                <w:b w:val="0"/>
                <w:color w:val="auto"/>
              </w:rPr>
            </w:pPr>
            <w:r w:rsidRPr="009B5993">
              <w:rPr>
                <w:rFonts w:ascii="Times New Roman" w:hAnsi="Times New Roman"/>
                <w:b w:val="0"/>
                <w:color w:val="auto"/>
              </w:rPr>
              <w:t>Prazas</w:t>
            </w:r>
          </w:p>
        </w:tc>
        <w:tc>
          <w:tcPr>
            <w:tcW w:w="1593" w:type="dxa"/>
            <w:shd w:val="clear" w:color="auto" w:fill="BFBFBF" w:themeFill="background1" w:themeFillShade="BF"/>
          </w:tcPr>
          <w:p w:rsidR="00DF2C92" w:rsidRPr="009B5993" w:rsidRDefault="00DF2C92" w:rsidP="00DF2C92">
            <w:pPr>
              <w:jc w:val="center"/>
              <w:cnfStyle w:val="100000000000"/>
              <w:rPr>
                <w:rFonts w:ascii="Times New Roman" w:hAnsi="Times New Roman"/>
                <w:b w:val="0"/>
                <w:color w:val="auto"/>
              </w:rPr>
            </w:pPr>
            <w:r w:rsidRPr="009B5993">
              <w:rPr>
                <w:rFonts w:ascii="Times New Roman" w:hAnsi="Times New Roman"/>
                <w:b w:val="0"/>
                <w:color w:val="auto"/>
              </w:rPr>
              <w:t>%</w:t>
            </w:r>
          </w:p>
        </w:tc>
      </w:tr>
      <w:tr w:rsidR="00DF2C92" w:rsidRPr="009B5993" w:rsidTr="009B5993">
        <w:trPr>
          <w:cnfStyle w:val="000000100000"/>
        </w:trPr>
        <w:tc>
          <w:tcPr>
            <w:cnfStyle w:val="001000000000"/>
            <w:tcW w:w="2376" w:type="dxa"/>
            <w:tcBorders>
              <w:top w:val="single" w:sz="18" w:space="0" w:color="auto"/>
            </w:tcBorders>
            <w:shd w:val="clear" w:color="auto" w:fill="BFBFBF" w:themeFill="background1" w:themeFillShade="BF"/>
          </w:tcPr>
          <w:p w:rsidR="00DF2C92" w:rsidRPr="009B5993" w:rsidRDefault="00DF2C92" w:rsidP="00DF2C92">
            <w:pPr>
              <w:rPr>
                <w:rFonts w:ascii="Times New Roman" w:hAnsi="Times New Roman"/>
                <w:b w:val="0"/>
                <w:color w:val="auto"/>
              </w:rPr>
            </w:pPr>
            <w:r w:rsidRPr="009B5993">
              <w:rPr>
                <w:rFonts w:ascii="Times New Roman" w:hAnsi="Times New Roman"/>
                <w:b w:val="0"/>
                <w:color w:val="auto"/>
              </w:rPr>
              <w:t>Galicia</w:t>
            </w:r>
          </w:p>
        </w:tc>
        <w:tc>
          <w:tcPr>
            <w:tcW w:w="1593" w:type="dxa"/>
            <w:shd w:val="clear" w:color="auto" w:fill="auto"/>
          </w:tcPr>
          <w:p w:rsidR="00DF2C92" w:rsidRPr="009B5993" w:rsidRDefault="00DF2C92" w:rsidP="00DF2C92">
            <w:pPr>
              <w:jc w:val="center"/>
              <w:cnfStyle w:val="000000100000"/>
              <w:rPr>
                <w:rFonts w:ascii="Times New Roman" w:hAnsi="Times New Roman"/>
              </w:rPr>
            </w:pPr>
            <w:r w:rsidRPr="009B5993">
              <w:rPr>
                <w:rFonts w:ascii="Times New Roman" w:hAnsi="Times New Roman"/>
              </w:rPr>
              <w:t>182</w:t>
            </w:r>
          </w:p>
        </w:tc>
        <w:tc>
          <w:tcPr>
            <w:tcW w:w="1593" w:type="dxa"/>
            <w:shd w:val="clear" w:color="auto" w:fill="auto"/>
          </w:tcPr>
          <w:p w:rsidR="00DF2C92" w:rsidRPr="009B5993" w:rsidRDefault="00DF2C92" w:rsidP="00DF2C92">
            <w:pPr>
              <w:jc w:val="center"/>
              <w:cnfStyle w:val="000000100000"/>
              <w:rPr>
                <w:rFonts w:ascii="Times New Roman" w:hAnsi="Times New Roman"/>
              </w:rPr>
            </w:pPr>
            <w:r w:rsidRPr="009B5993">
              <w:rPr>
                <w:rFonts w:ascii="Times New Roman" w:hAnsi="Times New Roman"/>
              </w:rPr>
              <w:t>31,76</w:t>
            </w:r>
          </w:p>
        </w:tc>
      </w:tr>
      <w:tr w:rsidR="00DF2C92" w:rsidRPr="009B5993" w:rsidTr="009B5993">
        <w:tc>
          <w:tcPr>
            <w:cnfStyle w:val="001000000000"/>
            <w:tcW w:w="2376" w:type="dxa"/>
            <w:shd w:val="clear" w:color="auto" w:fill="BFBFBF" w:themeFill="background1" w:themeFillShade="BF"/>
          </w:tcPr>
          <w:p w:rsidR="00DF2C92" w:rsidRPr="009B5993" w:rsidRDefault="00DF2C92" w:rsidP="00DF2C92">
            <w:pPr>
              <w:rPr>
                <w:rFonts w:ascii="Times New Roman" w:hAnsi="Times New Roman"/>
                <w:b w:val="0"/>
                <w:color w:val="auto"/>
              </w:rPr>
            </w:pPr>
            <w:r w:rsidRPr="009B5993">
              <w:rPr>
                <w:rFonts w:ascii="Times New Roman" w:hAnsi="Times New Roman"/>
                <w:b w:val="0"/>
                <w:color w:val="auto"/>
              </w:rPr>
              <w:t>Resto de España</w:t>
            </w:r>
          </w:p>
        </w:tc>
        <w:tc>
          <w:tcPr>
            <w:tcW w:w="1593" w:type="dxa"/>
            <w:shd w:val="clear" w:color="auto" w:fill="auto"/>
          </w:tcPr>
          <w:p w:rsidR="00DF2C92" w:rsidRPr="009B5993" w:rsidRDefault="00DF2C92" w:rsidP="00DF2C92">
            <w:pPr>
              <w:jc w:val="center"/>
              <w:cnfStyle w:val="000000000000"/>
              <w:rPr>
                <w:rFonts w:ascii="Times New Roman" w:hAnsi="Times New Roman"/>
              </w:rPr>
            </w:pPr>
            <w:r w:rsidRPr="009B5993">
              <w:rPr>
                <w:rFonts w:ascii="Times New Roman" w:hAnsi="Times New Roman"/>
              </w:rPr>
              <w:t>386</w:t>
            </w:r>
          </w:p>
        </w:tc>
        <w:tc>
          <w:tcPr>
            <w:tcW w:w="1593" w:type="dxa"/>
            <w:shd w:val="clear" w:color="auto" w:fill="auto"/>
          </w:tcPr>
          <w:p w:rsidR="00DF2C92" w:rsidRPr="009B5993" w:rsidRDefault="00DF2C92" w:rsidP="00DF2C92">
            <w:pPr>
              <w:jc w:val="center"/>
              <w:cnfStyle w:val="000000000000"/>
              <w:rPr>
                <w:rFonts w:ascii="Times New Roman" w:hAnsi="Times New Roman"/>
              </w:rPr>
            </w:pPr>
            <w:r w:rsidRPr="009B5993">
              <w:rPr>
                <w:rFonts w:ascii="Times New Roman" w:hAnsi="Times New Roman"/>
              </w:rPr>
              <w:t>67,36</w:t>
            </w:r>
          </w:p>
        </w:tc>
      </w:tr>
      <w:tr w:rsidR="00DF2C92" w:rsidRPr="009B5993" w:rsidTr="009B5993">
        <w:trPr>
          <w:cnfStyle w:val="000000100000"/>
        </w:trPr>
        <w:tc>
          <w:tcPr>
            <w:cnfStyle w:val="001000000000"/>
            <w:tcW w:w="2376" w:type="dxa"/>
            <w:shd w:val="clear" w:color="auto" w:fill="BFBFBF" w:themeFill="background1" w:themeFillShade="BF"/>
          </w:tcPr>
          <w:p w:rsidR="00DF2C92" w:rsidRPr="009B5993" w:rsidRDefault="00DF2C92" w:rsidP="00DF2C92">
            <w:pPr>
              <w:rPr>
                <w:rFonts w:ascii="Times New Roman" w:hAnsi="Times New Roman"/>
                <w:b w:val="0"/>
                <w:color w:val="auto"/>
              </w:rPr>
            </w:pPr>
            <w:r w:rsidRPr="009B5993">
              <w:rPr>
                <w:rFonts w:ascii="Times New Roman" w:hAnsi="Times New Roman"/>
                <w:b w:val="0"/>
                <w:color w:val="auto"/>
              </w:rPr>
              <w:t>Internacionais</w:t>
            </w:r>
          </w:p>
        </w:tc>
        <w:tc>
          <w:tcPr>
            <w:tcW w:w="1593" w:type="dxa"/>
            <w:shd w:val="clear" w:color="auto" w:fill="auto"/>
          </w:tcPr>
          <w:p w:rsidR="00DF2C92" w:rsidRPr="009B5993" w:rsidRDefault="00DF2C92" w:rsidP="00DF2C92">
            <w:pPr>
              <w:jc w:val="center"/>
              <w:cnfStyle w:val="000000100000"/>
              <w:rPr>
                <w:rFonts w:ascii="Times New Roman" w:hAnsi="Times New Roman"/>
              </w:rPr>
            </w:pPr>
            <w:r w:rsidRPr="009B5993">
              <w:rPr>
                <w:rFonts w:ascii="Times New Roman" w:hAnsi="Times New Roman"/>
              </w:rPr>
              <w:t>5</w:t>
            </w:r>
          </w:p>
        </w:tc>
        <w:tc>
          <w:tcPr>
            <w:tcW w:w="1593" w:type="dxa"/>
            <w:shd w:val="clear" w:color="auto" w:fill="auto"/>
          </w:tcPr>
          <w:p w:rsidR="00DF2C92" w:rsidRPr="009B5993" w:rsidRDefault="00DF2C92" w:rsidP="00DF2C92">
            <w:pPr>
              <w:jc w:val="center"/>
              <w:cnfStyle w:val="000000100000"/>
              <w:rPr>
                <w:rFonts w:ascii="Times New Roman" w:hAnsi="Times New Roman"/>
              </w:rPr>
            </w:pPr>
            <w:r w:rsidRPr="009B5993">
              <w:rPr>
                <w:rFonts w:ascii="Times New Roman" w:hAnsi="Times New Roman"/>
              </w:rPr>
              <w:t>0,88</w:t>
            </w:r>
          </w:p>
        </w:tc>
      </w:tr>
      <w:tr w:rsidR="00DF2C92" w:rsidRPr="009B5993" w:rsidTr="009B5993">
        <w:tc>
          <w:tcPr>
            <w:cnfStyle w:val="001000000000"/>
            <w:tcW w:w="2376" w:type="dxa"/>
            <w:shd w:val="clear" w:color="auto" w:fill="BFBFBF" w:themeFill="background1" w:themeFillShade="BF"/>
          </w:tcPr>
          <w:p w:rsidR="00DF2C92" w:rsidRPr="009B5993" w:rsidRDefault="00DF2C92" w:rsidP="00DF2C92">
            <w:pPr>
              <w:rPr>
                <w:rFonts w:ascii="Times New Roman" w:hAnsi="Times New Roman"/>
                <w:b w:val="0"/>
                <w:i/>
              </w:rPr>
            </w:pPr>
            <w:r w:rsidRPr="009B5993">
              <w:rPr>
                <w:rFonts w:ascii="Times New Roman" w:hAnsi="Times New Roman"/>
                <w:b w:val="0"/>
                <w:i/>
                <w:color w:val="auto"/>
              </w:rPr>
              <w:t>Total</w:t>
            </w:r>
          </w:p>
        </w:tc>
        <w:tc>
          <w:tcPr>
            <w:tcW w:w="1593" w:type="dxa"/>
            <w:tcBorders>
              <w:bottom w:val="single" w:sz="18" w:space="0" w:color="auto"/>
            </w:tcBorders>
            <w:shd w:val="clear" w:color="auto" w:fill="auto"/>
          </w:tcPr>
          <w:p w:rsidR="00DF2C92" w:rsidRPr="009B5993" w:rsidRDefault="00CE03CD" w:rsidP="00DF2C92">
            <w:pPr>
              <w:jc w:val="center"/>
              <w:cnfStyle w:val="000000000000"/>
              <w:rPr>
                <w:rFonts w:ascii="Times New Roman" w:hAnsi="Times New Roman"/>
                <w:i/>
              </w:rPr>
            </w:pPr>
            <w:r w:rsidRPr="009B5993">
              <w:rPr>
                <w:rFonts w:ascii="Times New Roman" w:hAnsi="Times New Roman"/>
                <w:i/>
              </w:rPr>
              <w:fldChar w:fldCharType="begin"/>
            </w:r>
            <w:r w:rsidR="00DF2C92" w:rsidRPr="009B5993">
              <w:rPr>
                <w:rFonts w:ascii="Times New Roman" w:hAnsi="Times New Roman"/>
                <w:i/>
              </w:rPr>
              <w:instrText xml:space="preserve"> =SUM(ABOVE) </w:instrText>
            </w:r>
            <w:r w:rsidRPr="009B5993">
              <w:rPr>
                <w:rFonts w:ascii="Times New Roman" w:hAnsi="Times New Roman"/>
                <w:i/>
              </w:rPr>
              <w:fldChar w:fldCharType="separate"/>
            </w:r>
            <w:r w:rsidR="00DF2C92" w:rsidRPr="009B5993">
              <w:rPr>
                <w:rFonts w:ascii="Times New Roman" w:hAnsi="Times New Roman"/>
                <w:i/>
                <w:noProof/>
              </w:rPr>
              <w:t>573</w:t>
            </w:r>
            <w:r w:rsidRPr="009B5993">
              <w:rPr>
                <w:rFonts w:ascii="Times New Roman" w:hAnsi="Times New Roman"/>
                <w:i/>
              </w:rPr>
              <w:fldChar w:fldCharType="end"/>
            </w:r>
          </w:p>
        </w:tc>
        <w:tc>
          <w:tcPr>
            <w:tcW w:w="1593" w:type="dxa"/>
            <w:tcBorders>
              <w:bottom w:val="single" w:sz="18" w:space="0" w:color="auto"/>
            </w:tcBorders>
          </w:tcPr>
          <w:p w:rsidR="00DF2C92" w:rsidRPr="009B5993" w:rsidRDefault="00CE03CD" w:rsidP="00DF2C92">
            <w:pPr>
              <w:jc w:val="center"/>
              <w:cnfStyle w:val="000000000000"/>
              <w:rPr>
                <w:rFonts w:ascii="Times New Roman" w:hAnsi="Times New Roman"/>
                <w:i/>
              </w:rPr>
            </w:pPr>
            <w:r w:rsidRPr="009B5993">
              <w:rPr>
                <w:rFonts w:ascii="Times New Roman" w:hAnsi="Times New Roman"/>
                <w:i/>
              </w:rPr>
              <w:fldChar w:fldCharType="begin"/>
            </w:r>
            <w:r w:rsidR="00DF2C92" w:rsidRPr="009B5993">
              <w:rPr>
                <w:rFonts w:ascii="Times New Roman" w:hAnsi="Times New Roman"/>
                <w:i/>
              </w:rPr>
              <w:instrText xml:space="preserve"> =SUM(ABOVE) </w:instrText>
            </w:r>
            <w:r w:rsidRPr="009B5993">
              <w:rPr>
                <w:rFonts w:ascii="Times New Roman" w:hAnsi="Times New Roman"/>
                <w:i/>
              </w:rPr>
              <w:fldChar w:fldCharType="separate"/>
            </w:r>
            <w:r w:rsidR="00DF2C92" w:rsidRPr="009B5993">
              <w:rPr>
                <w:rFonts w:ascii="Times New Roman" w:hAnsi="Times New Roman"/>
                <w:i/>
                <w:noProof/>
              </w:rPr>
              <w:t>100</w:t>
            </w:r>
            <w:r w:rsidRPr="009B5993">
              <w:rPr>
                <w:rFonts w:ascii="Times New Roman" w:hAnsi="Times New Roman"/>
                <w:i/>
              </w:rPr>
              <w:fldChar w:fldCharType="end"/>
            </w:r>
          </w:p>
        </w:tc>
      </w:tr>
    </w:tbl>
    <w:p w:rsidR="00DF2C92" w:rsidRPr="00051B15" w:rsidRDefault="00DF2C92" w:rsidP="00DF2C92">
      <w:pPr>
        <w:ind w:left="720"/>
        <w:rPr>
          <w:rFonts w:ascii="Times New Roman" w:hAnsi="Times New Roman"/>
        </w:rPr>
      </w:pPr>
    </w:p>
    <w:p w:rsidR="00DF2C92" w:rsidRPr="00051B15" w:rsidRDefault="00DF2C92" w:rsidP="009B5993">
      <w:pPr>
        <w:tabs>
          <w:tab w:val="clear" w:pos="1200"/>
          <w:tab w:val="clear" w:pos="5720"/>
          <w:tab w:val="left" w:pos="7938"/>
        </w:tabs>
        <w:jc w:val="left"/>
        <w:rPr>
          <w:rFonts w:ascii="Times New Roman" w:hAnsi="Times New Roman"/>
        </w:rPr>
      </w:pPr>
      <w:r w:rsidRPr="00051B15">
        <w:rPr>
          <w:rFonts w:ascii="Times New Roman" w:hAnsi="Times New Roman"/>
        </w:rPr>
        <w:t xml:space="preserve">Tipo de </w:t>
      </w:r>
      <w:r>
        <w:rPr>
          <w:rFonts w:ascii="Times New Roman" w:hAnsi="Times New Roman"/>
        </w:rPr>
        <w:t>contrato:</w:t>
      </w:r>
    </w:p>
    <w:tbl>
      <w:tblPr>
        <w:tblStyle w:val="Tablaconcuadrcula"/>
        <w:tblpPr w:leftFromText="141" w:rightFromText="141" w:vertAnchor="text" w:horzAnchor="margin" w:tblpY="214"/>
        <w:tblW w:w="6237" w:type="dxa"/>
        <w:tblBorders>
          <w:left w:val="none" w:sz="0" w:space="0" w:color="auto"/>
          <w:right w:val="none" w:sz="0" w:space="0" w:color="auto"/>
          <w:insideV w:val="none" w:sz="0" w:space="0" w:color="auto"/>
        </w:tblBorders>
        <w:tblLayout w:type="fixed"/>
        <w:tblLook w:val="04A0"/>
      </w:tblPr>
      <w:tblGrid>
        <w:gridCol w:w="3414"/>
        <w:gridCol w:w="1411"/>
        <w:gridCol w:w="1412"/>
      </w:tblGrid>
      <w:tr w:rsidR="00DF2C92" w:rsidRPr="00D15A24" w:rsidTr="009B5993">
        <w:trPr>
          <w:trHeight w:val="264"/>
        </w:trPr>
        <w:tc>
          <w:tcPr>
            <w:tcW w:w="3414" w:type="dxa"/>
            <w:tcBorders>
              <w:bottom w:val="single" w:sz="4" w:space="0" w:color="auto"/>
            </w:tcBorders>
            <w:shd w:val="clear" w:color="auto" w:fill="BFBFBF" w:themeFill="background1" w:themeFillShade="BF"/>
            <w:noWrap/>
            <w:vAlign w:val="center"/>
            <w:hideMark/>
          </w:tcPr>
          <w:p w:rsidR="00DF2C92" w:rsidRPr="00051B15" w:rsidRDefault="00DF2C92" w:rsidP="00DF2C92">
            <w:pPr>
              <w:tabs>
                <w:tab w:val="left" w:pos="5103"/>
                <w:tab w:val="left" w:pos="5954"/>
              </w:tabs>
              <w:jc w:val="center"/>
              <w:rPr>
                <w:rFonts w:ascii="Times New Roman" w:hAnsi="Times New Roman"/>
                <w:b/>
              </w:rPr>
            </w:pPr>
            <w:r w:rsidRPr="00051B15">
              <w:rPr>
                <w:rFonts w:ascii="Times New Roman" w:hAnsi="Times New Roman"/>
                <w:b/>
              </w:rPr>
              <w:t>Tipo de contrato</w:t>
            </w:r>
          </w:p>
        </w:tc>
        <w:tc>
          <w:tcPr>
            <w:tcW w:w="1411" w:type="dxa"/>
            <w:shd w:val="clear" w:color="auto" w:fill="BFBFBF" w:themeFill="background1" w:themeFillShade="BF"/>
            <w:noWrap/>
            <w:hideMark/>
          </w:tcPr>
          <w:p w:rsidR="00DF2C92" w:rsidRPr="00051B15" w:rsidRDefault="00DF2C92" w:rsidP="00DF2C92">
            <w:pPr>
              <w:tabs>
                <w:tab w:val="left" w:pos="5103"/>
                <w:tab w:val="left" w:pos="5954"/>
              </w:tabs>
              <w:jc w:val="center"/>
              <w:rPr>
                <w:rFonts w:ascii="Times New Roman" w:hAnsi="Times New Roman"/>
                <w:b/>
              </w:rPr>
            </w:pPr>
            <w:r w:rsidRPr="00051B15">
              <w:rPr>
                <w:rFonts w:ascii="Times New Roman" w:hAnsi="Times New Roman"/>
                <w:b/>
              </w:rPr>
              <w:t>Nº prazas</w:t>
            </w:r>
          </w:p>
        </w:tc>
        <w:tc>
          <w:tcPr>
            <w:tcW w:w="1412" w:type="dxa"/>
            <w:shd w:val="clear" w:color="auto" w:fill="BFBFBF" w:themeFill="background1" w:themeFillShade="BF"/>
            <w:noWrap/>
            <w:hideMark/>
          </w:tcPr>
          <w:p w:rsidR="00DF2C92" w:rsidRPr="00051B15" w:rsidRDefault="00DF2C92" w:rsidP="00DF2C92">
            <w:pPr>
              <w:tabs>
                <w:tab w:val="left" w:pos="5103"/>
                <w:tab w:val="left" w:pos="5954"/>
              </w:tabs>
              <w:jc w:val="center"/>
              <w:rPr>
                <w:rFonts w:ascii="Times New Roman" w:hAnsi="Times New Roman"/>
                <w:b/>
              </w:rPr>
            </w:pPr>
            <w:r w:rsidRPr="00051B15">
              <w:rPr>
                <w:rFonts w:ascii="Times New Roman" w:hAnsi="Times New Roman"/>
                <w:b/>
              </w:rPr>
              <w:t>%</w:t>
            </w:r>
            <w:r>
              <w:rPr>
                <w:rFonts w:ascii="Times New Roman" w:hAnsi="Times New Roman"/>
                <w:b/>
              </w:rPr>
              <w:t xml:space="preserve"> </w:t>
            </w:r>
          </w:p>
        </w:tc>
      </w:tr>
      <w:tr w:rsidR="00DF2C92" w:rsidRPr="00D15A24" w:rsidTr="009B5993">
        <w:trPr>
          <w:trHeight w:val="264"/>
        </w:trPr>
        <w:tc>
          <w:tcPr>
            <w:tcW w:w="3414" w:type="dxa"/>
            <w:shd w:val="clear" w:color="auto" w:fill="BFBFBF" w:themeFill="background1" w:themeFillShade="BF"/>
            <w:noWrap/>
            <w:vAlign w:val="center"/>
            <w:hideMark/>
          </w:tcPr>
          <w:p w:rsidR="00DF2C92" w:rsidRPr="00BF40CD" w:rsidRDefault="00DF2C92" w:rsidP="00DF2C92">
            <w:pPr>
              <w:tabs>
                <w:tab w:val="left" w:pos="5103"/>
                <w:tab w:val="left" w:pos="5954"/>
              </w:tabs>
              <w:rPr>
                <w:rFonts w:ascii="Times New Roman" w:hAnsi="Times New Roman"/>
                <w:b/>
              </w:rPr>
            </w:pPr>
            <w:r w:rsidRPr="00BF40CD">
              <w:rPr>
                <w:rFonts w:ascii="Times New Roman" w:hAnsi="Times New Roman"/>
                <w:b/>
              </w:rPr>
              <w:t>Indefinido</w:t>
            </w:r>
          </w:p>
        </w:tc>
        <w:tc>
          <w:tcPr>
            <w:tcW w:w="1411" w:type="dxa"/>
            <w:noWrap/>
            <w:vAlign w:val="center"/>
          </w:tcPr>
          <w:p w:rsidR="00DF2C92" w:rsidRPr="00BF40CD" w:rsidRDefault="00DF2C92" w:rsidP="00DF2C92">
            <w:pPr>
              <w:tabs>
                <w:tab w:val="left" w:pos="5103"/>
                <w:tab w:val="left" w:pos="5954"/>
              </w:tabs>
              <w:jc w:val="center"/>
              <w:rPr>
                <w:rFonts w:ascii="Times New Roman" w:hAnsi="Times New Roman"/>
              </w:rPr>
            </w:pPr>
            <w:r w:rsidRPr="00BF40CD">
              <w:rPr>
                <w:rFonts w:ascii="Times New Roman" w:hAnsi="Times New Roman"/>
              </w:rPr>
              <w:t>39</w:t>
            </w:r>
          </w:p>
        </w:tc>
        <w:tc>
          <w:tcPr>
            <w:tcW w:w="1412" w:type="dxa"/>
            <w:noWrap/>
            <w:vAlign w:val="center"/>
          </w:tcPr>
          <w:p w:rsidR="00DF2C92" w:rsidRPr="00112B02" w:rsidRDefault="00DF2C92" w:rsidP="00DF2C92">
            <w:pPr>
              <w:tabs>
                <w:tab w:val="left" w:pos="5103"/>
                <w:tab w:val="left" w:pos="5954"/>
              </w:tabs>
              <w:jc w:val="center"/>
              <w:rPr>
                <w:rFonts w:ascii="Times New Roman" w:hAnsi="Times New Roman"/>
              </w:rPr>
            </w:pPr>
            <w:r w:rsidRPr="00112B02">
              <w:rPr>
                <w:rFonts w:ascii="Times New Roman" w:hAnsi="Times New Roman"/>
              </w:rPr>
              <w:t>6</w:t>
            </w:r>
            <w:r>
              <w:rPr>
                <w:rFonts w:ascii="Times New Roman" w:hAnsi="Times New Roman"/>
              </w:rPr>
              <w:t>,8</w:t>
            </w:r>
            <w:r w:rsidRPr="00112B02">
              <w:rPr>
                <w:rFonts w:ascii="Times New Roman" w:hAnsi="Times New Roman"/>
              </w:rPr>
              <w:t>1</w:t>
            </w:r>
          </w:p>
        </w:tc>
      </w:tr>
      <w:tr w:rsidR="00DF2C92" w:rsidRPr="00D15A24" w:rsidTr="009B5993">
        <w:trPr>
          <w:trHeight w:val="170"/>
        </w:trPr>
        <w:tc>
          <w:tcPr>
            <w:tcW w:w="3414" w:type="dxa"/>
            <w:shd w:val="clear" w:color="auto" w:fill="BFBFBF" w:themeFill="background1" w:themeFillShade="BF"/>
            <w:noWrap/>
            <w:vAlign w:val="center"/>
            <w:hideMark/>
          </w:tcPr>
          <w:p w:rsidR="00DF2C92" w:rsidRPr="00BF40CD" w:rsidRDefault="00DF2C92" w:rsidP="00DF2C92">
            <w:pPr>
              <w:tabs>
                <w:tab w:val="left" w:pos="5103"/>
                <w:tab w:val="left" w:pos="5954"/>
              </w:tabs>
              <w:rPr>
                <w:rFonts w:ascii="Times New Roman" w:hAnsi="Times New Roman"/>
                <w:b/>
              </w:rPr>
            </w:pPr>
            <w:r w:rsidRPr="00BF40CD">
              <w:rPr>
                <w:rFonts w:ascii="Times New Roman" w:hAnsi="Times New Roman"/>
                <w:b/>
              </w:rPr>
              <w:t>De duración determinada</w:t>
            </w:r>
          </w:p>
        </w:tc>
        <w:tc>
          <w:tcPr>
            <w:tcW w:w="1411" w:type="dxa"/>
            <w:noWrap/>
            <w:vAlign w:val="center"/>
          </w:tcPr>
          <w:p w:rsidR="00DF2C92" w:rsidRPr="00BF40CD" w:rsidRDefault="00DF2C92" w:rsidP="00DF2C92">
            <w:pPr>
              <w:tabs>
                <w:tab w:val="left" w:pos="5103"/>
                <w:tab w:val="left" w:pos="5954"/>
              </w:tabs>
              <w:jc w:val="center"/>
              <w:rPr>
                <w:rFonts w:ascii="Times New Roman" w:hAnsi="Times New Roman"/>
              </w:rPr>
            </w:pPr>
            <w:r>
              <w:rPr>
                <w:rFonts w:ascii="Times New Roman" w:hAnsi="Times New Roman"/>
              </w:rPr>
              <w:t>191</w:t>
            </w:r>
          </w:p>
        </w:tc>
        <w:tc>
          <w:tcPr>
            <w:tcW w:w="1412" w:type="dxa"/>
            <w:noWrap/>
            <w:vAlign w:val="center"/>
          </w:tcPr>
          <w:p w:rsidR="00DF2C92" w:rsidRPr="00112B02" w:rsidRDefault="00DF2C92" w:rsidP="00DF2C92">
            <w:pPr>
              <w:tabs>
                <w:tab w:val="left" w:pos="5103"/>
                <w:tab w:val="left" w:pos="5954"/>
              </w:tabs>
              <w:jc w:val="center"/>
              <w:rPr>
                <w:rFonts w:ascii="Times New Roman" w:hAnsi="Times New Roman"/>
              </w:rPr>
            </w:pPr>
            <w:r w:rsidRPr="00112B02">
              <w:rPr>
                <w:rFonts w:ascii="Times New Roman" w:hAnsi="Times New Roman"/>
              </w:rPr>
              <w:t>33,33</w:t>
            </w:r>
          </w:p>
        </w:tc>
      </w:tr>
      <w:tr w:rsidR="00DF2C92" w:rsidRPr="00D15A24" w:rsidTr="009B5993">
        <w:trPr>
          <w:trHeight w:val="218"/>
        </w:trPr>
        <w:tc>
          <w:tcPr>
            <w:tcW w:w="3414" w:type="dxa"/>
            <w:shd w:val="clear" w:color="auto" w:fill="BFBFBF" w:themeFill="background1" w:themeFillShade="BF"/>
            <w:noWrap/>
            <w:vAlign w:val="center"/>
            <w:hideMark/>
          </w:tcPr>
          <w:p w:rsidR="00DF2C92" w:rsidRPr="00BF40CD" w:rsidRDefault="00DF2C92" w:rsidP="00DF2C92">
            <w:pPr>
              <w:tabs>
                <w:tab w:val="left" w:pos="5103"/>
                <w:tab w:val="left" w:pos="5954"/>
              </w:tabs>
              <w:rPr>
                <w:rFonts w:ascii="Times New Roman" w:hAnsi="Times New Roman"/>
                <w:b/>
              </w:rPr>
            </w:pPr>
            <w:r w:rsidRPr="00BF40CD">
              <w:rPr>
                <w:rFonts w:ascii="Times New Roman" w:hAnsi="Times New Roman"/>
                <w:b/>
              </w:rPr>
              <w:t>Formativo</w:t>
            </w:r>
          </w:p>
        </w:tc>
        <w:tc>
          <w:tcPr>
            <w:tcW w:w="1411" w:type="dxa"/>
            <w:noWrap/>
            <w:vAlign w:val="center"/>
          </w:tcPr>
          <w:p w:rsidR="00DF2C92" w:rsidRPr="00BF40CD" w:rsidRDefault="00DF2C92" w:rsidP="00DF2C92">
            <w:pPr>
              <w:tabs>
                <w:tab w:val="left" w:pos="5103"/>
                <w:tab w:val="left" w:pos="5954"/>
              </w:tabs>
              <w:jc w:val="center"/>
              <w:rPr>
                <w:rFonts w:ascii="Times New Roman" w:hAnsi="Times New Roman"/>
              </w:rPr>
            </w:pPr>
            <w:r w:rsidRPr="00BF40CD">
              <w:rPr>
                <w:rFonts w:ascii="Times New Roman" w:hAnsi="Times New Roman"/>
              </w:rPr>
              <w:t>342</w:t>
            </w:r>
          </w:p>
        </w:tc>
        <w:tc>
          <w:tcPr>
            <w:tcW w:w="1412" w:type="dxa"/>
            <w:noWrap/>
            <w:vAlign w:val="center"/>
          </w:tcPr>
          <w:p w:rsidR="00DF2C92" w:rsidRPr="00112B02" w:rsidRDefault="00DF2C92" w:rsidP="00DF2C92">
            <w:pPr>
              <w:tabs>
                <w:tab w:val="left" w:pos="5103"/>
                <w:tab w:val="left" w:pos="5954"/>
              </w:tabs>
              <w:jc w:val="center"/>
              <w:rPr>
                <w:rFonts w:ascii="Times New Roman" w:hAnsi="Times New Roman"/>
              </w:rPr>
            </w:pPr>
            <w:r w:rsidRPr="00112B02">
              <w:rPr>
                <w:rFonts w:ascii="Times New Roman" w:hAnsi="Times New Roman"/>
              </w:rPr>
              <w:t>59,69</w:t>
            </w:r>
          </w:p>
        </w:tc>
      </w:tr>
      <w:tr w:rsidR="00DF2C92" w:rsidRPr="00D15A24" w:rsidTr="009B5993">
        <w:trPr>
          <w:trHeight w:val="118"/>
        </w:trPr>
        <w:tc>
          <w:tcPr>
            <w:tcW w:w="3414" w:type="dxa"/>
            <w:shd w:val="clear" w:color="auto" w:fill="BFBFBF" w:themeFill="background1" w:themeFillShade="BF"/>
            <w:noWrap/>
            <w:vAlign w:val="center"/>
            <w:hideMark/>
          </w:tcPr>
          <w:p w:rsidR="00DF2C92" w:rsidRPr="00BF40CD" w:rsidRDefault="00DF2C92" w:rsidP="00DF2C92">
            <w:pPr>
              <w:tabs>
                <w:tab w:val="left" w:pos="5103"/>
                <w:tab w:val="left" w:pos="5954"/>
              </w:tabs>
              <w:rPr>
                <w:rFonts w:ascii="Times New Roman" w:hAnsi="Times New Roman"/>
                <w:b/>
              </w:rPr>
            </w:pPr>
            <w:r w:rsidRPr="00BF40CD">
              <w:rPr>
                <w:rFonts w:ascii="Times New Roman" w:hAnsi="Times New Roman"/>
                <w:b/>
              </w:rPr>
              <w:t>Outros</w:t>
            </w:r>
          </w:p>
        </w:tc>
        <w:tc>
          <w:tcPr>
            <w:tcW w:w="1411" w:type="dxa"/>
            <w:noWrap/>
            <w:vAlign w:val="center"/>
          </w:tcPr>
          <w:p w:rsidR="00DF2C92" w:rsidRPr="00BF40CD" w:rsidRDefault="00DF2C92" w:rsidP="00DF2C92">
            <w:pPr>
              <w:tabs>
                <w:tab w:val="left" w:pos="5103"/>
                <w:tab w:val="left" w:pos="5954"/>
              </w:tabs>
              <w:jc w:val="center"/>
              <w:rPr>
                <w:rFonts w:ascii="Times New Roman" w:hAnsi="Times New Roman"/>
              </w:rPr>
            </w:pPr>
            <w:r>
              <w:rPr>
                <w:rFonts w:ascii="Times New Roman" w:hAnsi="Times New Roman"/>
              </w:rPr>
              <w:t>1</w:t>
            </w:r>
          </w:p>
        </w:tc>
        <w:tc>
          <w:tcPr>
            <w:tcW w:w="1412" w:type="dxa"/>
            <w:noWrap/>
            <w:vAlign w:val="center"/>
          </w:tcPr>
          <w:p w:rsidR="00DF2C92" w:rsidRPr="00112B02" w:rsidRDefault="00DF2C92" w:rsidP="00DF2C92">
            <w:pPr>
              <w:tabs>
                <w:tab w:val="left" w:pos="5103"/>
                <w:tab w:val="left" w:pos="5954"/>
              </w:tabs>
              <w:jc w:val="center"/>
              <w:rPr>
                <w:rFonts w:ascii="Times New Roman" w:hAnsi="Times New Roman"/>
              </w:rPr>
            </w:pPr>
            <w:r w:rsidRPr="00112B02">
              <w:rPr>
                <w:rFonts w:ascii="Times New Roman" w:hAnsi="Times New Roman"/>
              </w:rPr>
              <w:t>0.17</w:t>
            </w:r>
          </w:p>
        </w:tc>
      </w:tr>
      <w:tr w:rsidR="00DF2C92" w:rsidRPr="00D15A24" w:rsidTr="009B5993">
        <w:trPr>
          <w:trHeight w:val="122"/>
        </w:trPr>
        <w:tc>
          <w:tcPr>
            <w:tcW w:w="3414" w:type="dxa"/>
            <w:shd w:val="clear" w:color="auto" w:fill="BFBFBF" w:themeFill="background1" w:themeFillShade="BF"/>
            <w:noWrap/>
            <w:vAlign w:val="center"/>
          </w:tcPr>
          <w:p w:rsidR="00DF2C92" w:rsidRPr="00BF40CD" w:rsidRDefault="00DF2C92" w:rsidP="00DF2C92">
            <w:pPr>
              <w:tabs>
                <w:tab w:val="left" w:pos="5103"/>
                <w:tab w:val="left" w:pos="5954"/>
              </w:tabs>
              <w:rPr>
                <w:rFonts w:ascii="Times New Roman" w:hAnsi="Times New Roman"/>
                <w:b/>
                <w:i/>
              </w:rPr>
            </w:pPr>
            <w:r w:rsidRPr="00BF40CD">
              <w:rPr>
                <w:rFonts w:ascii="Times New Roman" w:hAnsi="Times New Roman"/>
                <w:b/>
                <w:i/>
              </w:rPr>
              <w:t>Total</w:t>
            </w:r>
          </w:p>
        </w:tc>
        <w:tc>
          <w:tcPr>
            <w:tcW w:w="1411" w:type="dxa"/>
            <w:noWrap/>
            <w:vAlign w:val="center"/>
          </w:tcPr>
          <w:p w:rsidR="00DF2C92" w:rsidRPr="00BF40CD" w:rsidRDefault="00CE03CD" w:rsidP="00DF2C92">
            <w:pPr>
              <w:tabs>
                <w:tab w:val="left" w:pos="5103"/>
                <w:tab w:val="left" w:pos="5954"/>
              </w:tabs>
              <w:jc w:val="center"/>
              <w:rPr>
                <w:rFonts w:ascii="Times New Roman" w:hAnsi="Times New Roman"/>
                <w:b/>
                <w:i/>
              </w:rPr>
            </w:pPr>
            <w:r w:rsidRPr="00BF40CD">
              <w:rPr>
                <w:rFonts w:ascii="Times New Roman" w:hAnsi="Times New Roman"/>
                <w:b/>
                <w:i/>
              </w:rPr>
              <w:fldChar w:fldCharType="begin"/>
            </w:r>
            <w:r w:rsidR="00DF2C92" w:rsidRPr="00BF40CD">
              <w:rPr>
                <w:rFonts w:ascii="Times New Roman" w:hAnsi="Times New Roman"/>
                <w:b/>
                <w:i/>
              </w:rPr>
              <w:instrText xml:space="preserve"> =SUM(ABOVE) </w:instrText>
            </w:r>
            <w:r w:rsidRPr="00BF40CD">
              <w:rPr>
                <w:rFonts w:ascii="Times New Roman" w:hAnsi="Times New Roman"/>
                <w:b/>
                <w:i/>
              </w:rPr>
              <w:fldChar w:fldCharType="separate"/>
            </w:r>
            <w:r w:rsidR="00DF2C92">
              <w:rPr>
                <w:rFonts w:ascii="Times New Roman" w:hAnsi="Times New Roman"/>
                <w:b/>
                <w:i/>
                <w:noProof/>
              </w:rPr>
              <w:t>573</w:t>
            </w:r>
            <w:r w:rsidRPr="00BF40CD">
              <w:rPr>
                <w:rFonts w:ascii="Times New Roman" w:hAnsi="Times New Roman"/>
                <w:b/>
                <w:i/>
              </w:rPr>
              <w:fldChar w:fldCharType="end"/>
            </w:r>
          </w:p>
        </w:tc>
        <w:tc>
          <w:tcPr>
            <w:tcW w:w="1412" w:type="dxa"/>
            <w:noWrap/>
            <w:vAlign w:val="center"/>
          </w:tcPr>
          <w:p w:rsidR="00DF2C92" w:rsidRPr="00112B02" w:rsidRDefault="00DF2C92" w:rsidP="00DF2C92">
            <w:pPr>
              <w:tabs>
                <w:tab w:val="left" w:pos="5103"/>
                <w:tab w:val="left" w:pos="5954"/>
              </w:tabs>
              <w:jc w:val="center"/>
              <w:rPr>
                <w:rFonts w:ascii="Times New Roman" w:hAnsi="Times New Roman"/>
                <w:b/>
                <w:i/>
              </w:rPr>
            </w:pPr>
            <w:r w:rsidRPr="00112B02">
              <w:rPr>
                <w:rFonts w:ascii="Times New Roman" w:hAnsi="Times New Roman"/>
                <w:b/>
                <w:i/>
              </w:rPr>
              <w:t>1</w:t>
            </w:r>
            <w:r>
              <w:rPr>
                <w:rFonts w:ascii="Times New Roman" w:hAnsi="Times New Roman"/>
                <w:b/>
                <w:i/>
              </w:rPr>
              <w:t>00</w:t>
            </w:r>
          </w:p>
        </w:tc>
      </w:tr>
    </w:tbl>
    <w:p w:rsidR="00DF2C92" w:rsidRPr="00D15A24" w:rsidRDefault="00DF2C92" w:rsidP="00DF2C92">
      <w:pPr>
        <w:tabs>
          <w:tab w:val="left" w:pos="7938"/>
        </w:tabs>
        <w:ind w:left="720"/>
        <w:rPr>
          <w:rFonts w:ascii="Times New Roman" w:hAnsi="Times New Roman"/>
          <w:color w:val="FF0000"/>
        </w:rPr>
      </w:pPr>
    </w:p>
    <w:p w:rsidR="00DF2C92" w:rsidRPr="00D15A24" w:rsidRDefault="00DF2C92" w:rsidP="00DF2C92">
      <w:pPr>
        <w:ind w:left="2160"/>
        <w:rPr>
          <w:rFonts w:ascii="Times New Roman" w:hAnsi="Times New Roman"/>
          <w:color w:val="FF0000"/>
        </w:rPr>
      </w:pPr>
    </w:p>
    <w:p w:rsidR="00DF2C92" w:rsidRPr="00D15A24" w:rsidRDefault="00DF2C92" w:rsidP="00DF2C92">
      <w:pPr>
        <w:rPr>
          <w:rFonts w:ascii="Times New Roman" w:hAnsi="Times New Roman"/>
          <w:color w:val="FF0000"/>
        </w:rPr>
      </w:pPr>
    </w:p>
    <w:p w:rsidR="00DF2C92" w:rsidRPr="00D15A24" w:rsidRDefault="00DF2C92" w:rsidP="00DF2C92">
      <w:pPr>
        <w:rPr>
          <w:rFonts w:ascii="Times New Roman" w:hAnsi="Times New Roman"/>
          <w:color w:val="FF0000"/>
        </w:rPr>
      </w:pPr>
    </w:p>
    <w:p w:rsidR="00DF2C92" w:rsidRPr="00D15A24" w:rsidRDefault="00DF2C92" w:rsidP="00DF2C92">
      <w:pPr>
        <w:rPr>
          <w:rFonts w:ascii="Times New Roman" w:hAnsi="Times New Roman"/>
          <w:color w:val="FF0000"/>
        </w:rPr>
      </w:pPr>
    </w:p>
    <w:p w:rsidR="00DF2C92" w:rsidRPr="00D15A24" w:rsidRDefault="00DF2C92" w:rsidP="00DF2C92">
      <w:pPr>
        <w:rPr>
          <w:rFonts w:ascii="Times New Roman" w:hAnsi="Times New Roman"/>
          <w:color w:val="FF0000"/>
        </w:rPr>
      </w:pPr>
    </w:p>
    <w:p w:rsidR="00616810" w:rsidRDefault="00616810" w:rsidP="009B5993">
      <w:pPr>
        <w:rPr>
          <w:rFonts w:ascii="Times New Roman" w:hAnsi="Times New Roman"/>
          <w:b/>
        </w:rPr>
      </w:pPr>
    </w:p>
    <w:p w:rsidR="009B5993" w:rsidRPr="006F4B3F" w:rsidRDefault="009B5993" w:rsidP="009B5993">
      <w:pPr>
        <w:rPr>
          <w:rFonts w:ascii="Times New Roman" w:hAnsi="Times New Roman"/>
          <w:b/>
        </w:rPr>
      </w:pPr>
      <w:r w:rsidRPr="006F4B3F">
        <w:rPr>
          <w:rFonts w:ascii="Times New Roman" w:hAnsi="Times New Roman"/>
          <w:b/>
        </w:rPr>
        <w:lastRenderedPageBreak/>
        <w:t xml:space="preserve">Avaliación do servizo prestado por parte dos axentes </w:t>
      </w:r>
      <w:proofErr w:type="spellStart"/>
      <w:r w:rsidRPr="006F4B3F">
        <w:rPr>
          <w:rFonts w:ascii="Times New Roman" w:hAnsi="Times New Roman"/>
          <w:b/>
        </w:rPr>
        <w:t>empregadores</w:t>
      </w:r>
      <w:proofErr w:type="spellEnd"/>
      <w:r w:rsidRPr="006F4B3F">
        <w:rPr>
          <w:rFonts w:ascii="Times New Roman" w:hAnsi="Times New Roman"/>
          <w:b/>
        </w:rPr>
        <w:t>:</w:t>
      </w:r>
    </w:p>
    <w:p w:rsidR="009B5993" w:rsidRPr="00A27D41" w:rsidRDefault="009B5993" w:rsidP="009B5993">
      <w:pPr>
        <w:numPr>
          <w:ilvl w:val="0"/>
          <w:numId w:val="1"/>
        </w:numPr>
        <w:tabs>
          <w:tab w:val="clear" w:pos="1200"/>
          <w:tab w:val="clear" w:pos="5720"/>
          <w:tab w:val="left" w:pos="7938"/>
        </w:tabs>
        <w:jc w:val="left"/>
        <w:rPr>
          <w:rFonts w:ascii="Times New Roman" w:hAnsi="Times New Roman"/>
        </w:rPr>
      </w:pPr>
      <w:r w:rsidRPr="00A27D41">
        <w:rPr>
          <w:rFonts w:ascii="Times New Roman" w:hAnsi="Times New Roman"/>
        </w:rPr>
        <w:t xml:space="preserve">Respostas recibidas: </w:t>
      </w:r>
      <w:r>
        <w:rPr>
          <w:rFonts w:ascii="Times New Roman" w:hAnsi="Times New Roman"/>
        </w:rPr>
        <w:t>56</w:t>
      </w:r>
    </w:p>
    <w:p w:rsidR="009B5993" w:rsidRPr="00A27D41" w:rsidRDefault="009B5993" w:rsidP="009B5993">
      <w:pPr>
        <w:numPr>
          <w:ilvl w:val="0"/>
          <w:numId w:val="1"/>
        </w:numPr>
        <w:tabs>
          <w:tab w:val="clear" w:pos="1200"/>
          <w:tab w:val="clear" w:pos="5720"/>
          <w:tab w:val="left" w:pos="7938"/>
        </w:tabs>
        <w:jc w:val="left"/>
        <w:rPr>
          <w:rFonts w:ascii="Times New Roman" w:hAnsi="Times New Roman"/>
        </w:rPr>
      </w:pPr>
      <w:r w:rsidRPr="00A27D41">
        <w:rPr>
          <w:rFonts w:ascii="Times New Roman" w:hAnsi="Times New Roman"/>
        </w:rPr>
        <w:t xml:space="preserve">Valoración (de 1 a 5): media de </w:t>
      </w:r>
      <w:r>
        <w:rPr>
          <w:rFonts w:ascii="Times New Roman" w:hAnsi="Times New Roman"/>
        </w:rPr>
        <w:t>4,32</w:t>
      </w:r>
    </w:p>
    <w:p w:rsidR="009B5993" w:rsidRPr="00A27D41" w:rsidRDefault="009B5993" w:rsidP="009B5993">
      <w:pPr>
        <w:numPr>
          <w:ilvl w:val="0"/>
          <w:numId w:val="1"/>
        </w:numPr>
        <w:tabs>
          <w:tab w:val="clear" w:pos="1200"/>
          <w:tab w:val="clear" w:pos="5720"/>
          <w:tab w:val="left" w:pos="7938"/>
        </w:tabs>
        <w:jc w:val="left"/>
        <w:rPr>
          <w:rFonts w:ascii="Times New Roman" w:hAnsi="Times New Roman"/>
        </w:rPr>
      </w:pPr>
      <w:r w:rsidRPr="00A27D41">
        <w:rPr>
          <w:rFonts w:ascii="Times New Roman" w:hAnsi="Times New Roman"/>
        </w:rPr>
        <w:t>Modificación no procedemento: Si 0 % / Non 100 %</w:t>
      </w:r>
    </w:p>
    <w:p w:rsidR="0035122B" w:rsidRDefault="0035122B" w:rsidP="0035122B">
      <w:pPr>
        <w:tabs>
          <w:tab w:val="clear" w:pos="1200"/>
          <w:tab w:val="clear" w:pos="5720"/>
        </w:tabs>
        <w:contextualSpacing w:val="0"/>
        <w:jc w:val="left"/>
        <w:rPr>
          <w:rFonts w:ascii="ITC New Baskerville Std" w:hAnsi="ITC New Baskerville Std"/>
          <w:b/>
          <w:color w:val="auto"/>
        </w:rPr>
      </w:pPr>
    </w:p>
    <w:p w:rsidR="00720EEA" w:rsidRPr="0021737C" w:rsidRDefault="00720EEA" w:rsidP="00720EEA">
      <w:pPr>
        <w:rPr>
          <w:rFonts w:ascii="ITC New Baskerville Std" w:hAnsi="ITC New Baskerville Std"/>
        </w:rPr>
      </w:pPr>
      <w:r w:rsidRPr="0021737C">
        <w:rPr>
          <w:rFonts w:ascii="ITC New Baskerville Std" w:hAnsi="ITC New Baskerville Std"/>
        </w:rPr>
        <w:t xml:space="preserve">No relativo as </w:t>
      </w:r>
      <w:r w:rsidRPr="00616810">
        <w:rPr>
          <w:rFonts w:ascii="ITC New Baskerville Std" w:hAnsi="ITC New Baskerville Std"/>
          <w:b/>
        </w:rPr>
        <w:t>bolsas de prácticas</w:t>
      </w:r>
      <w:r w:rsidRPr="0021737C">
        <w:rPr>
          <w:rFonts w:ascii="ITC New Baskerville Std" w:hAnsi="ITC New Baskerville Std"/>
        </w:rPr>
        <w:t xml:space="preserve"> en empresas/</w:t>
      </w:r>
      <w:r w:rsidR="00916E19" w:rsidRPr="0021737C">
        <w:rPr>
          <w:rFonts w:ascii="ITC New Baskerville Std" w:hAnsi="ITC New Baskerville Std"/>
        </w:rPr>
        <w:t>institucións</w:t>
      </w:r>
      <w:r w:rsidRPr="0021737C">
        <w:rPr>
          <w:rFonts w:ascii="ITC New Baskerville Std" w:hAnsi="ITC New Baskerville Std"/>
        </w:rPr>
        <w:t xml:space="preserve">, durante o curso académico </w:t>
      </w:r>
      <w:r w:rsidR="00DF2C92">
        <w:rPr>
          <w:rFonts w:ascii="ITC New Baskerville Std" w:hAnsi="ITC New Baskerville Std"/>
        </w:rPr>
        <w:t>2015-2016</w:t>
      </w:r>
      <w:r w:rsidRPr="0021737C">
        <w:rPr>
          <w:rFonts w:ascii="ITC New Baskerville Std" w:hAnsi="ITC New Baskerville Std"/>
        </w:rPr>
        <w:t xml:space="preserve">, </w:t>
      </w:r>
      <w:r w:rsidR="009B5993">
        <w:rPr>
          <w:rFonts w:ascii="ITC New Baskerville Std" w:hAnsi="ITC New Baskerville Std"/>
        </w:rPr>
        <w:t>a</w:t>
      </w:r>
      <w:r w:rsidRPr="0021737C">
        <w:rPr>
          <w:rFonts w:ascii="ITC New Baskerville Std" w:hAnsi="ITC New Baskerville Std"/>
        </w:rPr>
        <w:t xml:space="preserve"> área de emprego e </w:t>
      </w:r>
      <w:proofErr w:type="spellStart"/>
      <w:r w:rsidRPr="0021737C">
        <w:rPr>
          <w:rFonts w:ascii="ITC New Baskerville Std" w:hAnsi="ITC New Baskerville Std"/>
        </w:rPr>
        <w:t>emprendemento</w:t>
      </w:r>
      <w:proofErr w:type="spellEnd"/>
      <w:r w:rsidRPr="0021737C">
        <w:rPr>
          <w:rFonts w:ascii="ITC New Baskerville Std" w:hAnsi="ITC New Baskerville Std"/>
        </w:rPr>
        <w:t xml:space="preserve"> difundiu </w:t>
      </w:r>
      <w:r w:rsidR="009B5993">
        <w:rPr>
          <w:rFonts w:ascii="ITC New Baskerville Std" w:hAnsi="ITC New Baskerville Std"/>
        </w:rPr>
        <w:t>as seguintes convocatorias:</w:t>
      </w:r>
    </w:p>
    <w:p w:rsidR="00720EEA" w:rsidRPr="0021737C" w:rsidRDefault="00720EEA" w:rsidP="00720EEA">
      <w:pPr>
        <w:tabs>
          <w:tab w:val="clear" w:pos="1200"/>
          <w:tab w:val="clear" w:pos="5720"/>
        </w:tabs>
        <w:contextualSpacing w:val="0"/>
        <w:jc w:val="left"/>
        <w:rPr>
          <w:rFonts w:ascii="ITC New Baskerville Std" w:hAnsi="ITC New Baskerville Std"/>
          <w:color w:val="auto"/>
        </w:rPr>
      </w:pPr>
    </w:p>
    <w:p w:rsidR="009B5993" w:rsidRPr="00697D1C" w:rsidRDefault="009B5993" w:rsidP="009B5993">
      <w:pPr>
        <w:numPr>
          <w:ilvl w:val="0"/>
          <w:numId w:val="1"/>
        </w:numPr>
        <w:tabs>
          <w:tab w:val="clear" w:pos="1200"/>
          <w:tab w:val="clear" w:pos="5720"/>
          <w:tab w:val="left" w:pos="5103"/>
          <w:tab w:val="left" w:pos="7938"/>
        </w:tabs>
        <w:jc w:val="left"/>
        <w:rPr>
          <w:rFonts w:ascii="Times New Roman" w:hAnsi="Times New Roman"/>
        </w:rPr>
      </w:pPr>
      <w:r w:rsidRPr="00697D1C">
        <w:rPr>
          <w:rFonts w:ascii="Times New Roman" w:hAnsi="Times New Roman"/>
        </w:rPr>
        <w:t xml:space="preserve">Difundidas: </w:t>
      </w:r>
      <w:r>
        <w:rPr>
          <w:rFonts w:ascii="Times New Roman" w:hAnsi="Times New Roman"/>
        </w:rPr>
        <w:tab/>
      </w:r>
      <w:r w:rsidRPr="00697D1C">
        <w:rPr>
          <w:rFonts w:ascii="Times New Roman" w:hAnsi="Times New Roman"/>
        </w:rPr>
        <w:t>55</w:t>
      </w:r>
    </w:p>
    <w:p w:rsidR="009B5993" w:rsidRPr="00697D1C" w:rsidRDefault="009B5993" w:rsidP="009B5993">
      <w:pPr>
        <w:numPr>
          <w:ilvl w:val="1"/>
          <w:numId w:val="11"/>
        </w:numPr>
        <w:tabs>
          <w:tab w:val="clear" w:pos="1200"/>
          <w:tab w:val="clear" w:pos="5720"/>
          <w:tab w:val="left" w:pos="5103"/>
        </w:tabs>
        <w:jc w:val="left"/>
        <w:rPr>
          <w:rFonts w:ascii="Times New Roman" w:hAnsi="Times New Roman"/>
        </w:rPr>
      </w:pPr>
      <w:r w:rsidRPr="00697D1C">
        <w:rPr>
          <w:rFonts w:ascii="Times New Roman" w:hAnsi="Times New Roman"/>
        </w:rPr>
        <w:t xml:space="preserve">Sen </w:t>
      </w:r>
      <w:r>
        <w:rPr>
          <w:rFonts w:ascii="Times New Roman" w:hAnsi="Times New Roman"/>
        </w:rPr>
        <w:t xml:space="preserve">preselección de candidaturas: </w:t>
      </w:r>
      <w:r>
        <w:rPr>
          <w:rFonts w:ascii="Times New Roman" w:hAnsi="Times New Roman"/>
        </w:rPr>
        <w:tab/>
      </w:r>
      <w:r w:rsidRPr="00697D1C">
        <w:rPr>
          <w:rFonts w:ascii="Times New Roman" w:hAnsi="Times New Roman"/>
        </w:rPr>
        <w:t>49</w:t>
      </w:r>
    </w:p>
    <w:p w:rsidR="009B5993" w:rsidRPr="00A27D41" w:rsidRDefault="009B5993" w:rsidP="009B5993">
      <w:pPr>
        <w:numPr>
          <w:ilvl w:val="1"/>
          <w:numId w:val="11"/>
        </w:numPr>
        <w:tabs>
          <w:tab w:val="clear" w:pos="1200"/>
          <w:tab w:val="clear" w:pos="5720"/>
          <w:tab w:val="left" w:pos="5103"/>
        </w:tabs>
        <w:jc w:val="left"/>
        <w:rPr>
          <w:rFonts w:ascii="Times New Roman" w:hAnsi="Times New Roman"/>
        </w:rPr>
      </w:pPr>
      <w:r w:rsidRPr="00697D1C">
        <w:rPr>
          <w:rFonts w:ascii="Times New Roman" w:hAnsi="Times New Roman"/>
        </w:rPr>
        <w:t xml:space="preserve">Con </w:t>
      </w:r>
      <w:r>
        <w:rPr>
          <w:rFonts w:ascii="Times New Roman" w:hAnsi="Times New Roman"/>
        </w:rPr>
        <w:t xml:space="preserve">preselección de candidaturas: </w:t>
      </w:r>
      <w:r>
        <w:rPr>
          <w:rFonts w:ascii="Times New Roman" w:hAnsi="Times New Roman"/>
        </w:rPr>
        <w:tab/>
      </w:r>
      <w:r w:rsidRPr="00A27D41">
        <w:rPr>
          <w:rFonts w:ascii="Times New Roman" w:hAnsi="Times New Roman"/>
        </w:rPr>
        <w:t>6</w:t>
      </w:r>
    </w:p>
    <w:p w:rsidR="009B5993" w:rsidRPr="00A27D41" w:rsidRDefault="009B5993" w:rsidP="009B5993">
      <w:pPr>
        <w:pStyle w:val="Prrafodelista"/>
        <w:numPr>
          <w:ilvl w:val="0"/>
          <w:numId w:val="4"/>
        </w:numPr>
        <w:tabs>
          <w:tab w:val="clear" w:pos="429"/>
          <w:tab w:val="left" w:pos="5103"/>
        </w:tabs>
        <w:rPr>
          <w:rFonts w:ascii="Times New Roman" w:hAnsi="Times New Roman"/>
          <w:sz w:val="24"/>
        </w:rPr>
      </w:pPr>
      <w:proofErr w:type="spellStart"/>
      <w:r w:rsidRPr="00A27D41">
        <w:rPr>
          <w:rFonts w:ascii="Times New Roman" w:hAnsi="Times New Roman"/>
          <w:sz w:val="24"/>
        </w:rPr>
        <w:t>Curricula</w:t>
      </w:r>
      <w:proofErr w:type="spellEnd"/>
      <w:r w:rsidRPr="00A27D41">
        <w:rPr>
          <w:rFonts w:ascii="Times New Roman" w:hAnsi="Times New Roman"/>
          <w:sz w:val="24"/>
        </w:rPr>
        <w:t xml:space="preserve"> tramitados: </w:t>
      </w:r>
      <w:r w:rsidRPr="00A27D41">
        <w:rPr>
          <w:rFonts w:ascii="Times New Roman" w:hAnsi="Times New Roman"/>
          <w:sz w:val="24"/>
        </w:rPr>
        <w:tab/>
        <w:t>45</w:t>
      </w:r>
    </w:p>
    <w:p w:rsidR="009B5993" w:rsidRPr="00A27D41" w:rsidRDefault="009B5993" w:rsidP="009B5993">
      <w:pPr>
        <w:numPr>
          <w:ilvl w:val="1"/>
          <w:numId w:val="12"/>
        </w:numPr>
        <w:tabs>
          <w:tab w:val="clear" w:pos="1200"/>
          <w:tab w:val="clear" w:pos="5720"/>
          <w:tab w:val="left" w:pos="5103"/>
        </w:tabs>
        <w:jc w:val="left"/>
        <w:rPr>
          <w:rFonts w:ascii="Times New Roman" w:hAnsi="Times New Roman"/>
        </w:rPr>
      </w:pPr>
      <w:r w:rsidRPr="00A27D41">
        <w:rPr>
          <w:rFonts w:ascii="Times New Roman" w:hAnsi="Times New Roman"/>
        </w:rPr>
        <w:t xml:space="preserve">Admitidos: </w:t>
      </w:r>
      <w:r w:rsidRPr="00A27D41">
        <w:rPr>
          <w:rFonts w:ascii="Times New Roman" w:hAnsi="Times New Roman"/>
        </w:rPr>
        <w:tab/>
        <w:t>23</w:t>
      </w:r>
    </w:p>
    <w:p w:rsidR="009B5993" w:rsidRPr="00A27D41" w:rsidRDefault="009B5993" w:rsidP="009B5993">
      <w:pPr>
        <w:numPr>
          <w:ilvl w:val="1"/>
          <w:numId w:val="12"/>
        </w:numPr>
        <w:tabs>
          <w:tab w:val="clear" w:pos="1200"/>
          <w:tab w:val="clear" w:pos="5720"/>
          <w:tab w:val="left" w:pos="5103"/>
        </w:tabs>
        <w:jc w:val="left"/>
        <w:rPr>
          <w:rFonts w:ascii="Times New Roman" w:hAnsi="Times New Roman"/>
        </w:rPr>
      </w:pPr>
      <w:r w:rsidRPr="00A27D41">
        <w:rPr>
          <w:rFonts w:ascii="Times New Roman" w:hAnsi="Times New Roman"/>
        </w:rPr>
        <w:t>E</w:t>
      </w:r>
      <w:r>
        <w:rPr>
          <w:rFonts w:ascii="Times New Roman" w:hAnsi="Times New Roman"/>
        </w:rPr>
        <w:t xml:space="preserve">xcluídos: </w:t>
      </w:r>
      <w:r>
        <w:rPr>
          <w:rFonts w:ascii="Times New Roman" w:hAnsi="Times New Roman"/>
        </w:rPr>
        <w:tab/>
      </w:r>
      <w:r w:rsidRPr="00A27D41">
        <w:rPr>
          <w:rFonts w:ascii="Times New Roman" w:hAnsi="Times New Roman"/>
        </w:rPr>
        <w:t>22</w:t>
      </w:r>
    </w:p>
    <w:p w:rsidR="0035122B" w:rsidRPr="0021737C" w:rsidRDefault="0035122B" w:rsidP="0035122B">
      <w:pPr>
        <w:tabs>
          <w:tab w:val="clear" w:pos="1200"/>
          <w:tab w:val="clear" w:pos="5720"/>
        </w:tabs>
        <w:contextualSpacing w:val="0"/>
        <w:jc w:val="left"/>
        <w:rPr>
          <w:rFonts w:ascii="ITC New Baskerville Std" w:hAnsi="ITC New Baskerville Std"/>
          <w:b/>
          <w:color w:val="auto"/>
        </w:rPr>
      </w:pPr>
    </w:p>
    <w:p w:rsidR="00252A80" w:rsidRPr="00252A80" w:rsidRDefault="00252A80" w:rsidP="002F3AEA">
      <w:pPr>
        <w:rPr>
          <w:rFonts w:ascii="Times New Roman" w:hAnsi="Times New Roman"/>
          <w:b/>
        </w:rPr>
      </w:pPr>
      <w:r w:rsidRPr="00252A80">
        <w:rPr>
          <w:rFonts w:ascii="Times New Roman" w:hAnsi="Times New Roman"/>
          <w:b/>
        </w:rPr>
        <w:t xml:space="preserve">Finde.U </w:t>
      </w:r>
    </w:p>
    <w:p w:rsidR="00252A80" w:rsidRDefault="00252A80" w:rsidP="002F3AEA">
      <w:pPr>
        <w:rPr>
          <w:rFonts w:ascii="ITC New Baskerville Std" w:hAnsi="ITC New Baskerville Std"/>
        </w:rPr>
      </w:pPr>
    </w:p>
    <w:p w:rsidR="00321542" w:rsidRDefault="00E2294F" w:rsidP="002F3AEA">
      <w:pPr>
        <w:rPr>
          <w:rFonts w:ascii="ITC New Baskerville Std" w:hAnsi="ITC New Baskerville Std"/>
        </w:rPr>
      </w:pPr>
      <w:r w:rsidRPr="00E2294F">
        <w:rPr>
          <w:rFonts w:ascii="ITC New Baskerville Std" w:hAnsi="ITC New Baskerville Std"/>
        </w:rPr>
        <w:t>Neste mesmo ámbito</w:t>
      </w:r>
      <w:r>
        <w:rPr>
          <w:rFonts w:ascii="ITC New Baskerville Std" w:hAnsi="ITC New Baskerville Std"/>
        </w:rPr>
        <w:t xml:space="preserve"> de traballo</w:t>
      </w:r>
      <w:r w:rsidRPr="00E2294F">
        <w:rPr>
          <w:rFonts w:ascii="ITC New Baskerville Std" w:hAnsi="ITC New Baskerville Std"/>
        </w:rPr>
        <w:t xml:space="preserve">, entre os días 30 de </w:t>
      </w:r>
      <w:proofErr w:type="spellStart"/>
      <w:r w:rsidRPr="00E2294F">
        <w:rPr>
          <w:rFonts w:ascii="ITC New Baskerville Std" w:hAnsi="ITC New Baskerville Std"/>
        </w:rPr>
        <w:t>mayo</w:t>
      </w:r>
      <w:proofErr w:type="spellEnd"/>
      <w:r w:rsidRPr="00E2294F">
        <w:rPr>
          <w:rFonts w:ascii="ITC New Baskerville Std" w:hAnsi="ITC New Baskerville Std"/>
        </w:rPr>
        <w:t xml:space="preserve"> e 3 de xuño desenvolveuse a FINDE.U </w:t>
      </w:r>
      <w:proofErr w:type="spellStart"/>
      <w:r w:rsidRPr="00E2294F">
        <w:rPr>
          <w:rFonts w:ascii="ITC New Baskerville Std" w:hAnsi="ITC New Baskerville Std"/>
        </w:rPr>
        <w:t>feria</w:t>
      </w:r>
      <w:proofErr w:type="spellEnd"/>
      <w:r w:rsidRPr="00E2294F">
        <w:rPr>
          <w:rFonts w:ascii="ITC New Baskerville Std" w:hAnsi="ITC New Baskerville Std"/>
        </w:rPr>
        <w:t xml:space="preserve"> virtual do emprego</w:t>
      </w:r>
      <w:r>
        <w:rPr>
          <w:rFonts w:ascii="ITC New Baskerville Std" w:hAnsi="ITC New Baskerville Std"/>
        </w:rPr>
        <w:t>, cos seguintes resultados:</w:t>
      </w:r>
    </w:p>
    <w:p w:rsidR="00E2294F" w:rsidRDefault="00E2294F" w:rsidP="002F3AEA">
      <w:pPr>
        <w:rPr>
          <w:rFonts w:ascii="ITC New Baskerville Std" w:hAnsi="ITC New Baskerville Std"/>
        </w:rPr>
      </w:pPr>
    </w:p>
    <w:p w:rsidR="00E2294F" w:rsidRPr="00E2294F" w:rsidRDefault="00E2294F" w:rsidP="00E2294F">
      <w:pPr>
        <w:rPr>
          <w:rFonts w:ascii="ITC New Baskerville Std" w:hAnsi="ITC New Baskerville Std"/>
        </w:rPr>
      </w:pPr>
      <w:r w:rsidRPr="00E2294F">
        <w:rPr>
          <w:rFonts w:ascii="ITC New Baskerville Std" w:hAnsi="ITC New Baskerville Std"/>
        </w:rPr>
        <w:t>Nº de expositores virtuais confirmados: 114</w:t>
      </w:r>
    </w:p>
    <w:p w:rsidR="00E2294F" w:rsidRPr="00E2294F" w:rsidRDefault="00E2294F" w:rsidP="00E2294F">
      <w:pPr>
        <w:rPr>
          <w:rFonts w:ascii="ITC New Baskerville Std" w:hAnsi="ITC New Baskerville Std"/>
        </w:rPr>
      </w:pPr>
      <w:r>
        <w:rPr>
          <w:rFonts w:ascii="ITC New Baskerville Std" w:hAnsi="ITC New Baskerville Std"/>
        </w:rPr>
        <w:t xml:space="preserve">- </w:t>
      </w:r>
      <w:r w:rsidRPr="00E2294F">
        <w:rPr>
          <w:rFonts w:ascii="ITC New Baskerville Std" w:hAnsi="ITC New Baskerville Std"/>
        </w:rPr>
        <w:t xml:space="preserve">78 empresas </w:t>
      </w:r>
      <w:proofErr w:type="spellStart"/>
      <w:r w:rsidRPr="00E2294F">
        <w:rPr>
          <w:rFonts w:ascii="ITC New Baskerville Std" w:hAnsi="ITC New Baskerville Std"/>
        </w:rPr>
        <w:t>com</w:t>
      </w:r>
      <w:proofErr w:type="spellEnd"/>
      <w:r w:rsidRPr="00E2294F">
        <w:rPr>
          <w:rFonts w:ascii="ITC New Baskerville Std" w:hAnsi="ITC New Baskerville Std"/>
        </w:rPr>
        <w:t xml:space="preserve"> necesidades de </w:t>
      </w:r>
      <w:r>
        <w:rPr>
          <w:rFonts w:ascii="ITC New Baskerville Std" w:hAnsi="ITC New Baskerville Std"/>
        </w:rPr>
        <w:t>contratación de persoal.</w:t>
      </w:r>
    </w:p>
    <w:p w:rsidR="00E2294F" w:rsidRPr="00E2294F" w:rsidRDefault="00E2294F" w:rsidP="00E2294F">
      <w:pPr>
        <w:rPr>
          <w:rFonts w:ascii="ITC New Baskerville Std" w:hAnsi="ITC New Baskerville Std"/>
        </w:rPr>
      </w:pPr>
      <w:r>
        <w:rPr>
          <w:rFonts w:ascii="ITC New Baskerville Std" w:hAnsi="ITC New Baskerville Std"/>
        </w:rPr>
        <w:t xml:space="preserve">- </w:t>
      </w:r>
      <w:r w:rsidRPr="00E2294F">
        <w:rPr>
          <w:rFonts w:ascii="ITC New Baskerville Std" w:hAnsi="ITC New Baskerville Std"/>
        </w:rPr>
        <w:t xml:space="preserve">23 </w:t>
      </w:r>
      <w:r>
        <w:rPr>
          <w:rFonts w:ascii="ITC New Baskerville Std" w:hAnsi="ITC New Baskerville Std"/>
        </w:rPr>
        <w:t>servizos</w:t>
      </w:r>
      <w:r w:rsidRPr="00E2294F">
        <w:rPr>
          <w:rFonts w:ascii="ITC New Baskerville Std" w:hAnsi="ITC New Baskerville Std"/>
        </w:rPr>
        <w:t xml:space="preserve"> / </w:t>
      </w:r>
      <w:r>
        <w:rPr>
          <w:rFonts w:ascii="ITC New Baskerville Std" w:hAnsi="ITC New Baskerville Std"/>
        </w:rPr>
        <w:t>puntos</w:t>
      </w:r>
      <w:r w:rsidRPr="00E2294F">
        <w:rPr>
          <w:rFonts w:ascii="ITC New Baskerville Std" w:hAnsi="ITC New Baskerville Std"/>
        </w:rPr>
        <w:t xml:space="preserve"> de </w:t>
      </w:r>
      <w:r>
        <w:rPr>
          <w:rFonts w:ascii="ITC New Baskerville Std" w:hAnsi="ITC New Baskerville Std"/>
        </w:rPr>
        <w:t>información</w:t>
      </w:r>
      <w:r w:rsidRPr="00E2294F">
        <w:rPr>
          <w:rFonts w:ascii="ITC New Baskerville Std" w:hAnsi="ITC New Baskerville Std"/>
        </w:rPr>
        <w:t xml:space="preserve"> relacionados </w:t>
      </w:r>
      <w:proofErr w:type="spellStart"/>
      <w:r w:rsidRPr="00E2294F">
        <w:rPr>
          <w:rFonts w:ascii="ITC New Baskerville Std" w:hAnsi="ITC New Baskerville Std"/>
        </w:rPr>
        <w:t>com</w:t>
      </w:r>
      <w:proofErr w:type="spellEnd"/>
      <w:r w:rsidRPr="00E2294F">
        <w:rPr>
          <w:rFonts w:ascii="ITC New Baskerville Std" w:hAnsi="ITC New Baskerville Std"/>
        </w:rPr>
        <w:t xml:space="preserve"> emprego e mobilidade</w:t>
      </w:r>
    </w:p>
    <w:p w:rsidR="00E2294F" w:rsidRDefault="00E2294F" w:rsidP="00E2294F">
      <w:pPr>
        <w:rPr>
          <w:rFonts w:ascii="ITC New Baskerville Std" w:hAnsi="ITC New Baskerville Std"/>
        </w:rPr>
      </w:pPr>
      <w:r>
        <w:rPr>
          <w:rFonts w:ascii="ITC New Baskerville Std" w:hAnsi="ITC New Baskerville Std"/>
        </w:rPr>
        <w:t xml:space="preserve">- </w:t>
      </w:r>
      <w:r w:rsidRPr="00E2294F">
        <w:rPr>
          <w:rFonts w:ascii="ITC New Baskerville Std" w:hAnsi="ITC New Baskerville Std"/>
        </w:rPr>
        <w:t xml:space="preserve">13 países participantes, no </w:t>
      </w:r>
      <w:proofErr w:type="spellStart"/>
      <w:r>
        <w:rPr>
          <w:rFonts w:ascii="ITC New Baskerville Std" w:hAnsi="ITC New Baskerville Std"/>
        </w:rPr>
        <w:t>ámcito</w:t>
      </w:r>
      <w:proofErr w:type="spellEnd"/>
      <w:r w:rsidRPr="00E2294F">
        <w:rPr>
          <w:rFonts w:ascii="ITC New Baskerville Std" w:hAnsi="ITC New Baskerville Std"/>
        </w:rPr>
        <w:t xml:space="preserve"> da rede EURES</w:t>
      </w:r>
      <w:r>
        <w:rPr>
          <w:rFonts w:ascii="ITC New Baskerville Std" w:hAnsi="ITC New Baskerville Std"/>
        </w:rPr>
        <w:t>.</w:t>
      </w:r>
    </w:p>
    <w:p w:rsidR="00E2294F" w:rsidRDefault="00E2294F" w:rsidP="00E2294F">
      <w:pPr>
        <w:rPr>
          <w:rFonts w:ascii="ITC New Baskerville Std" w:hAnsi="ITC New Baskerville Std"/>
        </w:rPr>
      </w:pPr>
    </w:p>
    <w:p w:rsidR="00E2294F" w:rsidRPr="00E2294F" w:rsidRDefault="00E2294F" w:rsidP="00E2294F">
      <w:pPr>
        <w:rPr>
          <w:rFonts w:ascii="ITC New Baskerville Std" w:hAnsi="ITC New Baskerville Std"/>
        </w:rPr>
      </w:pPr>
      <w:r w:rsidRPr="00E2294F">
        <w:rPr>
          <w:rFonts w:ascii="ITC New Baskerville Std" w:hAnsi="ITC New Baskerville Std"/>
        </w:rPr>
        <w:t>Nº de ofertas de emprego: 370</w:t>
      </w:r>
    </w:p>
    <w:p w:rsidR="00E2294F" w:rsidRPr="00E2294F" w:rsidRDefault="00E2294F" w:rsidP="00E2294F">
      <w:pPr>
        <w:rPr>
          <w:rFonts w:ascii="ITC New Baskerville Std" w:hAnsi="ITC New Baskerville Std"/>
        </w:rPr>
      </w:pPr>
      <w:r w:rsidRPr="00E2294F">
        <w:rPr>
          <w:rFonts w:ascii="ITC New Baskerville Std" w:hAnsi="ITC New Baskerville Std"/>
        </w:rPr>
        <w:t xml:space="preserve">Nº de postos de </w:t>
      </w:r>
      <w:r>
        <w:rPr>
          <w:rFonts w:ascii="ITC New Baskerville Std" w:hAnsi="ITC New Baskerville Std"/>
        </w:rPr>
        <w:t>traballo</w:t>
      </w:r>
      <w:r w:rsidRPr="00E2294F">
        <w:rPr>
          <w:rFonts w:ascii="ITC New Baskerville Std" w:hAnsi="ITC New Baskerville Std"/>
        </w:rPr>
        <w:t xml:space="preserve"> </w:t>
      </w:r>
      <w:r>
        <w:rPr>
          <w:rFonts w:ascii="ITC New Baskerville Std" w:hAnsi="ITC New Baskerville Std"/>
        </w:rPr>
        <w:t>derivados das ofertas</w:t>
      </w:r>
      <w:r w:rsidRPr="00E2294F">
        <w:rPr>
          <w:rFonts w:ascii="ITC New Baskerville Std" w:hAnsi="ITC New Baskerville Std"/>
        </w:rPr>
        <w:t>: 1324</w:t>
      </w:r>
    </w:p>
    <w:p w:rsidR="00E2294F" w:rsidRPr="00E2294F" w:rsidRDefault="00E2294F" w:rsidP="00E2294F">
      <w:pPr>
        <w:rPr>
          <w:rFonts w:ascii="ITC New Baskerville Std" w:hAnsi="ITC New Baskerville Std"/>
        </w:rPr>
      </w:pPr>
      <w:r w:rsidRPr="00E2294F">
        <w:rPr>
          <w:rFonts w:ascii="ITC New Baskerville Std" w:hAnsi="ITC New Baskerville Std"/>
        </w:rPr>
        <w:t>Países mais representativos (</w:t>
      </w:r>
      <w:r>
        <w:rPr>
          <w:rFonts w:ascii="ITC New Baskerville Std" w:hAnsi="ITC New Baskerville Std"/>
        </w:rPr>
        <w:t xml:space="preserve"> por </w:t>
      </w:r>
      <w:r w:rsidRPr="00E2294F">
        <w:rPr>
          <w:rFonts w:ascii="ITC New Baskerville Std" w:hAnsi="ITC New Baskerville Std"/>
        </w:rPr>
        <w:t xml:space="preserve">postos de traballo): </w:t>
      </w:r>
      <w:r>
        <w:rPr>
          <w:rFonts w:ascii="ITC New Baskerville Std" w:hAnsi="ITC New Baskerville Std"/>
        </w:rPr>
        <w:t>Alemañ</w:t>
      </w:r>
      <w:r w:rsidRPr="00E2294F">
        <w:rPr>
          <w:rFonts w:ascii="ITC New Baskerville Std" w:hAnsi="ITC New Baskerville Std"/>
        </w:rPr>
        <w:t>a, Reino Unido, Espa</w:t>
      </w:r>
      <w:r>
        <w:rPr>
          <w:rFonts w:ascii="ITC New Baskerville Std" w:hAnsi="ITC New Baskerville Std"/>
        </w:rPr>
        <w:t>ñ</w:t>
      </w:r>
      <w:r w:rsidRPr="00E2294F">
        <w:rPr>
          <w:rFonts w:ascii="ITC New Baskerville Std" w:hAnsi="ITC New Baskerville Std"/>
        </w:rPr>
        <w:t>a, Portugal, Malta, Suecia, Noruega, Dinamarca, Holanda, Bél</w:t>
      </w:r>
      <w:r>
        <w:rPr>
          <w:rFonts w:ascii="ITC New Baskerville Std" w:hAnsi="ITC New Baskerville Std"/>
        </w:rPr>
        <w:t>x</w:t>
      </w:r>
      <w:r w:rsidRPr="00E2294F">
        <w:rPr>
          <w:rFonts w:ascii="ITC New Baskerville Std" w:hAnsi="ITC New Baskerville Std"/>
        </w:rPr>
        <w:t xml:space="preserve">ica, </w:t>
      </w:r>
      <w:proofErr w:type="spellStart"/>
      <w:r w:rsidRPr="00E2294F">
        <w:rPr>
          <w:rFonts w:ascii="ITC New Baskerville Std" w:hAnsi="ITC New Baskerville Std"/>
        </w:rPr>
        <w:t>Eslováquia</w:t>
      </w:r>
      <w:proofErr w:type="spellEnd"/>
    </w:p>
    <w:p w:rsidR="00E2294F" w:rsidRPr="00616810" w:rsidRDefault="00E2294F" w:rsidP="00E2294F">
      <w:pPr>
        <w:pStyle w:val="Textosinformato"/>
        <w:rPr>
          <w:sz w:val="24"/>
          <w:lang w:val="gl-ES"/>
        </w:rPr>
      </w:pPr>
    </w:p>
    <w:p w:rsidR="00E2294F" w:rsidRPr="00E2294F" w:rsidRDefault="00E2294F" w:rsidP="00E2294F">
      <w:pPr>
        <w:pStyle w:val="Textosinformato"/>
        <w:rPr>
          <w:rFonts w:ascii="ITC New Baskerville Std" w:hAnsi="ITC New Baskerville Std" w:cs="Times New Roman"/>
          <w:color w:val="000000" w:themeColor="text1"/>
          <w:sz w:val="24"/>
          <w:szCs w:val="24"/>
          <w:lang w:val="gl-ES" w:eastAsia="en-US" w:bidi="ar-SA"/>
        </w:rPr>
      </w:pPr>
      <w:r w:rsidRPr="00E2294F">
        <w:rPr>
          <w:rFonts w:ascii="ITC New Baskerville Std" w:hAnsi="ITC New Baskerville Std" w:cs="Times New Roman"/>
          <w:color w:val="000000" w:themeColor="text1"/>
          <w:sz w:val="24"/>
          <w:szCs w:val="24"/>
          <w:lang w:val="gl-ES" w:eastAsia="en-US" w:bidi="ar-SA"/>
        </w:rPr>
        <w:t xml:space="preserve">Grupos </w:t>
      </w:r>
      <w:r>
        <w:rPr>
          <w:rFonts w:ascii="ITC New Baskerville Std" w:hAnsi="ITC New Baskerville Std" w:cs="Times New Roman"/>
          <w:color w:val="000000" w:themeColor="text1"/>
          <w:sz w:val="24"/>
          <w:szCs w:val="24"/>
          <w:lang w:val="gl-ES" w:eastAsia="en-US" w:bidi="ar-SA"/>
        </w:rPr>
        <w:t>profesionais</w:t>
      </w:r>
      <w:r w:rsidRPr="00E2294F">
        <w:rPr>
          <w:rFonts w:ascii="ITC New Baskerville Std" w:hAnsi="ITC New Baskerville Std" w:cs="Times New Roman"/>
          <w:color w:val="000000" w:themeColor="text1"/>
          <w:sz w:val="24"/>
          <w:szCs w:val="24"/>
          <w:lang w:val="gl-ES" w:eastAsia="en-US" w:bidi="ar-SA"/>
        </w:rPr>
        <w:t xml:space="preserve"> mais representativos: </w:t>
      </w:r>
    </w:p>
    <w:p w:rsidR="00252A80" w:rsidRDefault="00252A80" w:rsidP="00E2294F">
      <w:pPr>
        <w:rPr>
          <w:rFonts w:ascii="ITC New Baskerville Std" w:hAnsi="ITC New Baskerville Std"/>
        </w:rPr>
      </w:pPr>
    </w:p>
    <w:p w:rsidR="00E2294F" w:rsidRPr="00E2294F" w:rsidRDefault="00E2294F" w:rsidP="00E2294F">
      <w:pPr>
        <w:rPr>
          <w:rFonts w:ascii="ITC New Baskerville Std" w:hAnsi="ITC New Baskerville Std"/>
        </w:rPr>
      </w:pPr>
      <w:r>
        <w:rPr>
          <w:rFonts w:ascii="ITC New Baskerville Std" w:hAnsi="ITC New Baskerville Std"/>
        </w:rPr>
        <w:t xml:space="preserve">- </w:t>
      </w:r>
      <w:proofErr w:type="spellStart"/>
      <w:r w:rsidRPr="00E2294F">
        <w:rPr>
          <w:rFonts w:ascii="ITC New Baskerville Std" w:hAnsi="ITC New Baskerville Std"/>
        </w:rPr>
        <w:t>TICs</w:t>
      </w:r>
      <w:proofErr w:type="spellEnd"/>
      <w:r w:rsidRPr="00E2294F">
        <w:rPr>
          <w:rFonts w:ascii="ITC New Baskerville Std" w:hAnsi="ITC New Baskerville Std"/>
        </w:rPr>
        <w:t>: 423 (~32% do total)</w:t>
      </w:r>
    </w:p>
    <w:p w:rsidR="00E2294F" w:rsidRPr="00E2294F" w:rsidRDefault="00E2294F" w:rsidP="00E2294F">
      <w:pPr>
        <w:rPr>
          <w:rFonts w:ascii="ITC New Baskerville Std" w:hAnsi="ITC New Baskerville Std"/>
        </w:rPr>
      </w:pPr>
      <w:r>
        <w:rPr>
          <w:rFonts w:ascii="ITC New Baskerville Std" w:hAnsi="ITC New Baskerville Std"/>
        </w:rPr>
        <w:t>- Enfermería</w:t>
      </w:r>
      <w:r w:rsidRPr="00E2294F">
        <w:rPr>
          <w:rFonts w:ascii="ITC New Baskerville Std" w:hAnsi="ITC New Baskerville Std"/>
        </w:rPr>
        <w:t>: 335 (25,3%)</w:t>
      </w:r>
    </w:p>
    <w:p w:rsidR="00E2294F" w:rsidRPr="00E2294F" w:rsidRDefault="00E2294F" w:rsidP="00E2294F">
      <w:pPr>
        <w:rPr>
          <w:rFonts w:ascii="ITC New Baskerville Std" w:hAnsi="ITC New Baskerville Std"/>
        </w:rPr>
      </w:pPr>
      <w:r>
        <w:rPr>
          <w:rFonts w:ascii="ITC New Baskerville Std" w:hAnsi="ITC New Baskerville Std"/>
        </w:rPr>
        <w:t xml:space="preserve">- </w:t>
      </w:r>
      <w:r w:rsidRPr="00E2294F">
        <w:rPr>
          <w:rFonts w:ascii="ITC New Baskerville Std" w:hAnsi="ITC New Baskerville Std"/>
        </w:rPr>
        <w:t>Vendas / Comercial e Moda: 96</w:t>
      </w:r>
    </w:p>
    <w:p w:rsidR="00E2294F" w:rsidRPr="00E2294F" w:rsidRDefault="00E2294F" w:rsidP="00E2294F">
      <w:pPr>
        <w:rPr>
          <w:rFonts w:ascii="ITC New Baskerville Std" w:hAnsi="ITC New Baskerville Std"/>
        </w:rPr>
      </w:pPr>
      <w:r>
        <w:rPr>
          <w:rFonts w:ascii="ITC New Baskerville Std" w:hAnsi="ITC New Baskerville Std"/>
        </w:rPr>
        <w:t>- Enxeñaría</w:t>
      </w:r>
      <w:r w:rsidRPr="00E2294F">
        <w:rPr>
          <w:rFonts w:ascii="ITC New Baskerville Std" w:hAnsi="ITC New Baskerville Std"/>
        </w:rPr>
        <w:t>: 72</w:t>
      </w:r>
    </w:p>
    <w:p w:rsidR="00E2294F" w:rsidRPr="00E2294F" w:rsidRDefault="00E2294F" w:rsidP="00E2294F">
      <w:pPr>
        <w:rPr>
          <w:rFonts w:ascii="ITC New Baskerville Std" w:hAnsi="ITC New Baskerville Std"/>
        </w:rPr>
      </w:pPr>
      <w:r>
        <w:rPr>
          <w:rFonts w:ascii="ITC New Baskerville Std" w:hAnsi="ITC New Baskerville Std"/>
        </w:rPr>
        <w:t xml:space="preserve">- </w:t>
      </w:r>
      <w:r w:rsidRPr="00E2294F">
        <w:rPr>
          <w:rFonts w:ascii="ITC New Baskerville Std" w:hAnsi="ITC New Baskerville Std"/>
        </w:rPr>
        <w:t>Apoio ao Cliente: 55</w:t>
      </w:r>
    </w:p>
    <w:p w:rsidR="00E2294F" w:rsidRDefault="00E2294F" w:rsidP="00E2294F">
      <w:pPr>
        <w:rPr>
          <w:rFonts w:ascii="ITC New Baskerville Std" w:hAnsi="ITC New Baskerville Std"/>
        </w:rPr>
      </w:pPr>
      <w:r>
        <w:rPr>
          <w:rFonts w:ascii="ITC New Baskerville Std" w:hAnsi="ITC New Baskerville Std"/>
        </w:rPr>
        <w:t>- Educación</w:t>
      </w:r>
      <w:r w:rsidRPr="00E2294F">
        <w:rPr>
          <w:rFonts w:ascii="ITC New Baskerville Std" w:hAnsi="ITC New Baskerville Std"/>
        </w:rPr>
        <w:t>: 49</w:t>
      </w:r>
    </w:p>
    <w:p w:rsidR="00E2294F" w:rsidRDefault="00E2294F" w:rsidP="00E2294F">
      <w:pPr>
        <w:rPr>
          <w:rFonts w:ascii="ITC New Baskerville Std" w:hAnsi="ITC New Baskerville Std"/>
        </w:rPr>
      </w:pPr>
    </w:p>
    <w:p w:rsidR="00252A80" w:rsidRDefault="00252A80" w:rsidP="00252A80">
      <w:pPr>
        <w:rPr>
          <w:rFonts w:ascii="ITC New Baskerville Std" w:hAnsi="ITC New Baskerville Std"/>
        </w:rPr>
      </w:pPr>
      <w:r w:rsidRPr="00252A80">
        <w:rPr>
          <w:rFonts w:ascii="ITC New Baskerville Std" w:hAnsi="ITC New Baskerville Std"/>
        </w:rPr>
        <w:t>Candidaturas a ofertas de emprego e prácticas: 4</w:t>
      </w:r>
      <w:r>
        <w:rPr>
          <w:rFonts w:ascii="ITC New Baskerville Std" w:hAnsi="ITC New Baskerville Std"/>
        </w:rPr>
        <w:t>.</w:t>
      </w:r>
      <w:r w:rsidRPr="00252A80">
        <w:rPr>
          <w:rFonts w:ascii="ITC New Baskerville Std" w:hAnsi="ITC New Baskerville Std"/>
        </w:rPr>
        <w:t>435</w:t>
      </w:r>
    </w:p>
    <w:p w:rsidR="00252A80" w:rsidRPr="00252A80" w:rsidRDefault="00252A80" w:rsidP="00252A80">
      <w:pPr>
        <w:rPr>
          <w:rFonts w:ascii="ITC New Baskerville Std" w:hAnsi="ITC New Baskerville Std"/>
        </w:rPr>
      </w:pPr>
      <w:r w:rsidRPr="00252A80">
        <w:rPr>
          <w:rFonts w:ascii="ITC New Baskerville Std" w:hAnsi="ITC New Baskerville Std"/>
        </w:rPr>
        <w:t xml:space="preserve">Entrevistas (exclusivamente as </w:t>
      </w:r>
      <w:proofErr w:type="spellStart"/>
      <w:r w:rsidRPr="00252A80">
        <w:rPr>
          <w:rFonts w:ascii="ITC New Baskerville Std" w:hAnsi="ITC New Baskerville Std"/>
        </w:rPr>
        <w:t>a</w:t>
      </w:r>
      <w:r>
        <w:rPr>
          <w:rFonts w:ascii="ITC New Baskerville Std" w:hAnsi="ITC New Baskerville Std"/>
        </w:rPr>
        <w:t>x</w:t>
      </w:r>
      <w:r w:rsidRPr="00252A80">
        <w:rPr>
          <w:rFonts w:ascii="ITC New Baskerville Std" w:hAnsi="ITC New Baskerville Std"/>
        </w:rPr>
        <w:t>endadas</w:t>
      </w:r>
      <w:proofErr w:type="spellEnd"/>
      <w:r w:rsidRPr="00252A80">
        <w:rPr>
          <w:rFonts w:ascii="ITC New Baskerville Std" w:hAnsi="ITC New Baskerville Std"/>
        </w:rPr>
        <w:t xml:space="preserve"> na plataforma):</w:t>
      </w:r>
      <w:r>
        <w:rPr>
          <w:rFonts w:ascii="ITC New Baskerville Std" w:hAnsi="ITC New Baskerville Std"/>
        </w:rPr>
        <w:t xml:space="preserve"> 49</w:t>
      </w:r>
    </w:p>
    <w:p w:rsidR="00252A80" w:rsidRPr="00252A80" w:rsidRDefault="00252A80" w:rsidP="00252A80">
      <w:pPr>
        <w:rPr>
          <w:rFonts w:ascii="ITC New Baskerville Std" w:hAnsi="ITC New Baskerville Std"/>
        </w:rPr>
      </w:pPr>
    </w:p>
    <w:p w:rsidR="00E2294F" w:rsidRPr="00616810" w:rsidRDefault="00E2294F" w:rsidP="002F3AEA">
      <w:pPr>
        <w:rPr>
          <w:rFonts w:ascii="ITC New Baskerville Std" w:hAnsi="ITC New Baskerville Std"/>
        </w:rPr>
      </w:pPr>
    </w:p>
    <w:p w:rsidR="002F3AEA" w:rsidRDefault="002F3AEA" w:rsidP="002F3AEA">
      <w:pPr>
        <w:rPr>
          <w:rFonts w:ascii="ITC New Baskerville Std" w:hAnsi="ITC New Baskerville Std"/>
        </w:rPr>
      </w:pPr>
      <w:r w:rsidRPr="0021737C">
        <w:rPr>
          <w:rFonts w:ascii="ITC New Baskerville Std" w:hAnsi="ITC New Baskerville Std"/>
          <w:b/>
        </w:rPr>
        <w:t>Formación para o Emprego</w:t>
      </w:r>
      <w:r w:rsidRPr="0021737C">
        <w:rPr>
          <w:rFonts w:ascii="ITC New Baskerville Std" w:hAnsi="ITC New Baskerville Std"/>
        </w:rPr>
        <w:t>:</w:t>
      </w:r>
    </w:p>
    <w:p w:rsidR="009B5993" w:rsidRPr="0021737C" w:rsidRDefault="009B5993" w:rsidP="002F3AEA">
      <w:pPr>
        <w:rPr>
          <w:rFonts w:ascii="ITC New Baskerville Std" w:hAnsi="ITC New Baskerville Std"/>
        </w:rPr>
      </w:pPr>
    </w:p>
    <w:p w:rsidR="002F3AEA" w:rsidRDefault="002F3AEA" w:rsidP="002F3AEA">
      <w:pPr>
        <w:rPr>
          <w:rFonts w:ascii="ITC New Baskerville Std" w:hAnsi="ITC New Baskerville Std"/>
        </w:rPr>
      </w:pPr>
      <w:r w:rsidRPr="0021737C">
        <w:rPr>
          <w:rFonts w:ascii="ITC New Baskerville Std" w:hAnsi="ITC New Baskerville Std"/>
        </w:rPr>
        <w:t xml:space="preserve">Durante o curso académico </w:t>
      </w:r>
      <w:r w:rsidR="00DF2C92">
        <w:rPr>
          <w:rFonts w:ascii="ITC New Baskerville Std" w:hAnsi="ITC New Baskerville Std"/>
        </w:rPr>
        <w:t>2015-2016</w:t>
      </w:r>
      <w:r w:rsidRPr="0021737C">
        <w:rPr>
          <w:rFonts w:ascii="ITC New Baskerville Std" w:hAnsi="ITC New Baskerville Std"/>
        </w:rPr>
        <w:t xml:space="preserve">, a Área de Emprego e </w:t>
      </w:r>
      <w:proofErr w:type="spellStart"/>
      <w:r w:rsidRPr="0021737C">
        <w:rPr>
          <w:rFonts w:ascii="ITC New Baskerville Std" w:hAnsi="ITC New Baskerville Std"/>
        </w:rPr>
        <w:t>Emprendemento</w:t>
      </w:r>
      <w:proofErr w:type="spellEnd"/>
      <w:r w:rsidRPr="0021737C">
        <w:rPr>
          <w:rFonts w:ascii="ITC New Baskerville Std" w:hAnsi="ITC New Baskerville Std"/>
        </w:rPr>
        <w:t xml:space="preserve"> </w:t>
      </w:r>
      <w:r w:rsidR="00916E19" w:rsidRPr="0021737C">
        <w:rPr>
          <w:rFonts w:ascii="ITC New Baskerville Std" w:hAnsi="ITC New Baskerville Std"/>
        </w:rPr>
        <w:t>organizou</w:t>
      </w:r>
      <w:r w:rsidRPr="0021737C">
        <w:rPr>
          <w:rFonts w:ascii="ITC New Baskerville Std" w:hAnsi="ITC New Baskerville Std"/>
        </w:rPr>
        <w:t xml:space="preserve"> </w:t>
      </w:r>
      <w:r w:rsidR="009B5993">
        <w:rPr>
          <w:rFonts w:ascii="ITC New Baskerville Std" w:hAnsi="ITC New Baskerville Std"/>
        </w:rPr>
        <w:t>catro convocatorias (Febreiro, marzo, maio e xuño) d</w:t>
      </w:r>
      <w:r w:rsidRPr="0021737C">
        <w:rPr>
          <w:rFonts w:ascii="ITC New Baskerville Std" w:hAnsi="ITC New Baskerville Std"/>
        </w:rPr>
        <w:t xml:space="preserve">os </w:t>
      </w:r>
      <w:r w:rsidR="009B5993">
        <w:rPr>
          <w:rFonts w:ascii="ITC New Baskerville Std" w:hAnsi="ITC New Baskerville Std"/>
        </w:rPr>
        <w:t>o</w:t>
      </w:r>
      <w:r w:rsidR="00700207">
        <w:rPr>
          <w:rFonts w:ascii="ITC New Baskerville Std" w:hAnsi="ITC New Baskerville Std"/>
        </w:rPr>
        <w:t>bradoiros de busca de emprego cos seguintes módulos:</w:t>
      </w:r>
    </w:p>
    <w:p w:rsidR="009B5993" w:rsidRDefault="009B5993" w:rsidP="002F3AEA">
      <w:pPr>
        <w:rPr>
          <w:rFonts w:ascii="ITC New Baskerville Std" w:hAnsi="ITC New Baskerville Std"/>
        </w:rPr>
      </w:pPr>
    </w:p>
    <w:p w:rsidR="009B5993" w:rsidRPr="004F3E99" w:rsidRDefault="004F3E99" w:rsidP="004F3E99">
      <w:pPr>
        <w:rPr>
          <w:rFonts w:ascii="ITC New Baskerville Std" w:hAnsi="ITC New Baskerville Std"/>
        </w:rPr>
      </w:pPr>
      <w:r>
        <w:rPr>
          <w:rFonts w:ascii="ITC New Baskerville Std" w:hAnsi="ITC New Baskerville Std"/>
        </w:rPr>
        <w:t xml:space="preserve">- </w:t>
      </w:r>
      <w:r w:rsidR="009B5993" w:rsidRPr="004F3E99">
        <w:rPr>
          <w:rFonts w:ascii="ITC New Baskerville Std" w:hAnsi="ITC New Baskerville Std"/>
        </w:rPr>
        <w:t xml:space="preserve">Coñécete a ti mesmo/a: o teu proxecto profesional:   </w:t>
      </w:r>
    </w:p>
    <w:p w:rsidR="009B5993" w:rsidRPr="004F3E99" w:rsidRDefault="004F3E99" w:rsidP="004F3E99">
      <w:pPr>
        <w:rPr>
          <w:rFonts w:ascii="ITC New Baskerville Std" w:hAnsi="ITC New Baskerville Std"/>
        </w:rPr>
      </w:pPr>
      <w:r>
        <w:rPr>
          <w:rFonts w:ascii="ITC New Baskerville Std" w:hAnsi="ITC New Baskerville Std"/>
        </w:rPr>
        <w:lastRenderedPageBreak/>
        <w:t xml:space="preserve">- </w:t>
      </w:r>
      <w:r w:rsidR="009B5993" w:rsidRPr="004F3E99">
        <w:rPr>
          <w:rFonts w:ascii="ITC New Baskerville Std" w:hAnsi="ITC New Baskerville Std"/>
        </w:rPr>
        <w:t>Como e onde buscar traballo:</w:t>
      </w:r>
      <w:r w:rsidR="009B5993" w:rsidRPr="004F3E99">
        <w:rPr>
          <w:rFonts w:ascii="ITC New Baskerville Std" w:hAnsi="ITC New Baskerville Std"/>
        </w:rPr>
        <w:tab/>
      </w:r>
      <w:r w:rsidR="009B5993" w:rsidRPr="004F3E99">
        <w:rPr>
          <w:rFonts w:ascii="ITC New Baskerville Std" w:hAnsi="ITC New Baskerville Std"/>
        </w:rPr>
        <w:tab/>
      </w:r>
      <w:r w:rsidR="009B5993" w:rsidRPr="004F3E99">
        <w:rPr>
          <w:rFonts w:ascii="ITC New Baskerville Std" w:hAnsi="ITC New Baskerville Std"/>
        </w:rPr>
        <w:tab/>
      </w:r>
    </w:p>
    <w:p w:rsidR="009B5993" w:rsidRPr="004F3E99" w:rsidRDefault="004F3E99" w:rsidP="004F3E99">
      <w:pPr>
        <w:rPr>
          <w:rFonts w:ascii="ITC New Baskerville Std" w:hAnsi="ITC New Baskerville Std"/>
        </w:rPr>
      </w:pPr>
      <w:r>
        <w:rPr>
          <w:rFonts w:ascii="ITC New Baskerville Std" w:hAnsi="ITC New Baskerville Std"/>
        </w:rPr>
        <w:t xml:space="preserve">- </w:t>
      </w:r>
      <w:r w:rsidR="009B5993" w:rsidRPr="004F3E99">
        <w:rPr>
          <w:rFonts w:ascii="ITC New Baskerville Std" w:hAnsi="ITC New Baskerville Std"/>
        </w:rPr>
        <w:t xml:space="preserve">Carta de presentación e CV: </w:t>
      </w:r>
      <w:r w:rsidR="009B5993" w:rsidRPr="004F3E99">
        <w:rPr>
          <w:rFonts w:ascii="ITC New Baskerville Std" w:hAnsi="ITC New Baskerville Std"/>
        </w:rPr>
        <w:tab/>
      </w:r>
      <w:r w:rsidR="009B5993" w:rsidRPr="004F3E99">
        <w:rPr>
          <w:rFonts w:ascii="ITC New Baskerville Std" w:hAnsi="ITC New Baskerville Std"/>
        </w:rPr>
        <w:tab/>
      </w:r>
      <w:r w:rsidR="009B5993" w:rsidRPr="004F3E99">
        <w:rPr>
          <w:rFonts w:ascii="ITC New Baskerville Std" w:hAnsi="ITC New Baskerville Std"/>
        </w:rPr>
        <w:tab/>
      </w:r>
    </w:p>
    <w:p w:rsidR="009B5993" w:rsidRPr="004F3E99" w:rsidRDefault="004F3E99" w:rsidP="004F3E99">
      <w:pPr>
        <w:rPr>
          <w:rFonts w:ascii="ITC New Baskerville Std" w:hAnsi="ITC New Baskerville Std"/>
        </w:rPr>
      </w:pPr>
      <w:r>
        <w:rPr>
          <w:rFonts w:ascii="ITC New Baskerville Std" w:hAnsi="ITC New Baskerville Std"/>
        </w:rPr>
        <w:t xml:space="preserve">- </w:t>
      </w:r>
      <w:r w:rsidR="009B5993" w:rsidRPr="004F3E99">
        <w:rPr>
          <w:rFonts w:ascii="ITC New Baskerville Std" w:hAnsi="ITC New Baskerville Std"/>
        </w:rPr>
        <w:t>O proceso de selección:</w:t>
      </w:r>
      <w:r w:rsidR="009B5993" w:rsidRPr="004F3E99">
        <w:rPr>
          <w:rFonts w:ascii="ITC New Baskerville Std" w:hAnsi="ITC New Baskerville Std"/>
        </w:rPr>
        <w:tab/>
      </w:r>
      <w:r w:rsidR="009B5993" w:rsidRPr="004F3E99">
        <w:rPr>
          <w:rFonts w:ascii="ITC New Baskerville Std" w:hAnsi="ITC New Baskerville Std"/>
        </w:rPr>
        <w:tab/>
      </w:r>
      <w:r w:rsidR="009B5993" w:rsidRPr="004F3E99">
        <w:rPr>
          <w:rFonts w:ascii="ITC New Baskerville Std" w:hAnsi="ITC New Baskerville Std"/>
        </w:rPr>
        <w:tab/>
      </w:r>
      <w:r w:rsidR="009B5993" w:rsidRPr="004F3E99">
        <w:rPr>
          <w:rFonts w:ascii="ITC New Baskerville Std" w:hAnsi="ITC New Baskerville Std"/>
        </w:rPr>
        <w:tab/>
      </w:r>
    </w:p>
    <w:p w:rsidR="009B5993" w:rsidRPr="004F3E99" w:rsidRDefault="004F3E99" w:rsidP="004F3E99">
      <w:pPr>
        <w:rPr>
          <w:rFonts w:ascii="ITC New Baskerville Std" w:hAnsi="ITC New Baskerville Std"/>
        </w:rPr>
      </w:pPr>
      <w:r>
        <w:rPr>
          <w:rFonts w:ascii="ITC New Baskerville Std" w:hAnsi="ITC New Baskerville Std"/>
        </w:rPr>
        <w:t xml:space="preserve">- </w:t>
      </w:r>
      <w:r w:rsidR="009B5993" w:rsidRPr="004F3E99">
        <w:rPr>
          <w:rFonts w:ascii="ITC New Baskerville Std" w:hAnsi="ITC New Baskerville Std"/>
        </w:rPr>
        <w:t>O meu primeiro contrato laboral:</w:t>
      </w:r>
      <w:r w:rsidR="009B5993" w:rsidRPr="004F3E99">
        <w:rPr>
          <w:rFonts w:ascii="ITC New Baskerville Std" w:hAnsi="ITC New Baskerville Std"/>
        </w:rPr>
        <w:tab/>
      </w:r>
      <w:r w:rsidR="009B5993" w:rsidRPr="004F3E99">
        <w:rPr>
          <w:rFonts w:ascii="ITC New Baskerville Std" w:hAnsi="ITC New Baskerville Std"/>
        </w:rPr>
        <w:tab/>
      </w:r>
      <w:r w:rsidR="009B5993" w:rsidRPr="004F3E99">
        <w:rPr>
          <w:rFonts w:ascii="ITC New Baskerville Std" w:hAnsi="ITC New Baskerville Std"/>
        </w:rPr>
        <w:tab/>
        <w:t xml:space="preserve">  </w:t>
      </w:r>
    </w:p>
    <w:p w:rsidR="009B5993" w:rsidRPr="00C948F7" w:rsidRDefault="009B5993" w:rsidP="009B5993">
      <w:pPr>
        <w:tabs>
          <w:tab w:val="clear" w:pos="1200"/>
          <w:tab w:val="clear" w:pos="5720"/>
        </w:tabs>
        <w:ind w:left="1080"/>
        <w:jc w:val="left"/>
        <w:rPr>
          <w:rFonts w:ascii="Times New Roman" w:hAnsi="Times New Roman"/>
          <w:sz w:val="22"/>
          <w:szCs w:val="22"/>
        </w:rPr>
      </w:pPr>
    </w:p>
    <w:p w:rsidR="004F3E99" w:rsidRDefault="004F3E99" w:rsidP="0021737C">
      <w:pPr>
        <w:rPr>
          <w:rFonts w:ascii="ITC New Baskerville Std" w:hAnsi="ITC New Baskerville Std"/>
          <w:b/>
        </w:rPr>
      </w:pPr>
    </w:p>
    <w:p w:rsidR="0021737C" w:rsidRPr="003756BF" w:rsidRDefault="0021737C" w:rsidP="0021737C">
      <w:pPr>
        <w:rPr>
          <w:rFonts w:ascii="ITC New Baskerville Std" w:hAnsi="ITC New Baskerville Std"/>
          <w:b/>
        </w:rPr>
      </w:pPr>
      <w:r w:rsidRPr="003756BF">
        <w:rPr>
          <w:rFonts w:ascii="ITC New Baskerville Std" w:hAnsi="ITC New Baskerville Std"/>
          <w:b/>
        </w:rPr>
        <w:t>Prácticas académicas externas</w:t>
      </w:r>
    </w:p>
    <w:p w:rsidR="0021737C" w:rsidRPr="003756BF" w:rsidRDefault="0021737C" w:rsidP="0021737C">
      <w:pPr>
        <w:rPr>
          <w:rFonts w:ascii="ITC New Baskerville Std" w:hAnsi="ITC New Baskerville Std"/>
        </w:rPr>
      </w:pPr>
    </w:p>
    <w:p w:rsidR="0021737C" w:rsidRDefault="0021737C" w:rsidP="0021737C">
      <w:pPr>
        <w:rPr>
          <w:rFonts w:ascii="ITC New Baskerville Std" w:hAnsi="ITC New Baskerville Std"/>
        </w:rPr>
      </w:pPr>
      <w:r w:rsidRPr="003756BF">
        <w:rPr>
          <w:rFonts w:ascii="ITC New Baskerville Std" w:hAnsi="ITC New Baskerville Std"/>
        </w:rPr>
        <w:t xml:space="preserve">Á Área de Emprego e </w:t>
      </w:r>
      <w:proofErr w:type="spellStart"/>
      <w:r w:rsidRPr="003756BF">
        <w:rPr>
          <w:rFonts w:ascii="ITC New Baskerville Std" w:hAnsi="ITC New Baskerville Std"/>
        </w:rPr>
        <w:t>Emprendemento</w:t>
      </w:r>
      <w:proofErr w:type="spellEnd"/>
      <w:r w:rsidRPr="003756BF">
        <w:rPr>
          <w:rFonts w:ascii="ITC New Baskerville Std" w:hAnsi="ITC New Baskerville Std"/>
        </w:rPr>
        <w:t xml:space="preserve"> ten encomendada a xestión e coordinación dos procedementos administrativos derivados das prácticas académicas externas dos estudantes da Universidade de Vigo. En coordinación coa Fundación Universidade de Vigo, que ten encomendada a xestión das prácticas académicas </w:t>
      </w:r>
      <w:proofErr w:type="spellStart"/>
      <w:r w:rsidRPr="003756BF">
        <w:rPr>
          <w:rFonts w:ascii="ITC New Baskerville Std" w:hAnsi="ITC New Baskerville Std"/>
        </w:rPr>
        <w:t>extracurrilares</w:t>
      </w:r>
      <w:proofErr w:type="spellEnd"/>
      <w:r w:rsidRPr="003756BF">
        <w:rPr>
          <w:rFonts w:ascii="ITC New Baskerville Std" w:hAnsi="ITC New Baskerville Std"/>
        </w:rPr>
        <w:t>, a Área serve de enlace entre as empresas e a Universidade na tramitación dos convenios de cooperación educativa que dean soporte xurídico as estancias dos estu</w:t>
      </w:r>
      <w:r>
        <w:rPr>
          <w:rFonts w:ascii="ITC New Baskerville Std" w:hAnsi="ITC New Baskerville Std"/>
        </w:rPr>
        <w:t>dantes.</w:t>
      </w:r>
    </w:p>
    <w:p w:rsidR="0021737C" w:rsidRPr="003756BF" w:rsidRDefault="0021737C" w:rsidP="0021737C">
      <w:pPr>
        <w:rPr>
          <w:rFonts w:ascii="ITC New Baskerville Std" w:hAnsi="ITC New Baskerville Std"/>
        </w:rPr>
      </w:pPr>
    </w:p>
    <w:p w:rsidR="0021737C" w:rsidRPr="003756BF" w:rsidRDefault="0021737C" w:rsidP="0021737C">
      <w:pPr>
        <w:rPr>
          <w:rFonts w:ascii="ITC New Baskerville Std" w:hAnsi="ITC New Baskerville Std"/>
        </w:rPr>
      </w:pPr>
      <w:r w:rsidRPr="003756BF">
        <w:rPr>
          <w:rFonts w:ascii="ITC New Baskerville Std" w:hAnsi="ITC New Baskerville Std"/>
        </w:rPr>
        <w:t>No curso académico 201</w:t>
      </w:r>
      <w:r w:rsidR="009B5993">
        <w:rPr>
          <w:rFonts w:ascii="ITC New Baskerville Std" w:hAnsi="ITC New Baskerville Std"/>
        </w:rPr>
        <w:t>5</w:t>
      </w:r>
      <w:r w:rsidRPr="003756BF">
        <w:rPr>
          <w:rFonts w:ascii="ITC New Baskerville Std" w:hAnsi="ITC New Baskerville Std"/>
        </w:rPr>
        <w:t>-201</w:t>
      </w:r>
      <w:r w:rsidR="009B5993">
        <w:rPr>
          <w:rFonts w:ascii="ITC New Baskerville Std" w:hAnsi="ITC New Baskerville Std"/>
        </w:rPr>
        <w:t>6</w:t>
      </w:r>
      <w:r w:rsidRPr="003756BF">
        <w:rPr>
          <w:rFonts w:ascii="ITC New Baskerville Std" w:hAnsi="ITC New Baskerville Std"/>
        </w:rPr>
        <w:t xml:space="preserve"> xestionáronse dende a Área de Emprego e </w:t>
      </w:r>
      <w:proofErr w:type="spellStart"/>
      <w:r w:rsidRPr="003756BF">
        <w:rPr>
          <w:rFonts w:ascii="ITC New Baskerville Std" w:hAnsi="ITC New Baskerville Std"/>
        </w:rPr>
        <w:t>Emprendemento</w:t>
      </w:r>
      <w:proofErr w:type="spellEnd"/>
      <w:r w:rsidRPr="003756BF">
        <w:rPr>
          <w:rFonts w:ascii="ITC New Baskerville Std" w:hAnsi="ITC New Baskerville Std"/>
        </w:rPr>
        <w:t xml:space="preserve"> un total de 3</w:t>
      </w:r>
      <w:r w:rsidR="007E389A">
        <w:rPr>
          <w:rFonts w:ascii="ITC New Baskerville Std" w:hAnsi="ITC New Baskerville Std"/>
        </w:rPr>
        <w:t>6</w:t>
      </w:r>
      <w:r w:rsidR="00707661">
        <w:rPr>
          <w:rFonts w:ascii="ITC New Baskerville Std" w:hAnsi="ITC New Baskerville Std"/>
        </w:rPr>
        <w:t>5</w:t>
      </w:r>
      <w:r w:rsidRPr="003756BF">
        <w:rPr>
          <w:rFonts w:ascii="ITC New Baskerville Std" w:hAnsi="ITC New Baskerville Std"/>
        </w:rPr>
        <w:t xml:space="preserve"> acordos de cooperación educativa para a realización de prácticas, dos que </w:t>
      </w:r>
      <w:r w:rsidR="009D7E6D">
        <w:rPr>
          <w:rFonts w:ascii="ITC New Baskerville Std" w:hAnsi="ITC New Baskerville Std"/>
        </w:rPr>
        <w:t>328</w:t>
      </w:r>
      <w:r w:rsidRPr="003756BF">
        <w:rPr>
          <w:rFonts w:ascii="ITC New Baskerville Std" w:hAnsi="ITC New Baskerville Std"/>
        </w:rPr>
        <w:t xml:space="preserve"> corresponderon a convenios de cooperación educativa formulados con modelo da Universidade de Vigo aprobado en Consello de Goberno, que </w:t>
      </w:r>
      <w:r w:rsidR="009D7E6D">
        <w:rPr>
          <w:rFonts w:ascii="ITC New Baskerville Std" w:hAnsi="ITC New Baskerville Std"/>
        </w:rPr>
        <w:t>ofrece</w:t>
      </w:r>
      <w:r w:rsidRPr="003756BF">
        <w:rPr>
          <w:rFonts w:ascii="ITC New Baskerville Std" w:hAnsi="ITC New Baskerville Std"/>
        </w:rPr>
        <w:t xml:space="preserve"> cobertura a prácticas externas curriculares e </w:t>
      </w:r>
      <w:proofErr w:type="spellStart"/>
      <w:r w:rsidRPr="003756BF">
        <w:rPr>
          <w:rFonts w:ascii="ITC New Baskerville Std" w:hAnsi="ITC New Baskerville Std"/>
        </w:rPr>
        <w:t>extracurriculares</w:t>
      </w:r>
      <w:proofErr w:type="spellEnd"/>
      <w:r w:rsidRPr="003756BF">
        <w:rPr>
          <w:rFonts w:ascii="ITC New Baskerville Std" w:hAnsi="ITC New Baskerville Std"/>
        </w:rPr>
        <w:t xml:space="preserve"> dos estudantes de todas as titulacións da Universidade de Vigo, </w:t>
      </w:r>
      <w:r w:rsidR="009D7E6D">
        <w:rPr>
          <w:rFonts w:ascii="ITC New Baskerville Std" w:hAnsi="ITC New Baskerville Std"/>
        </w:rPr>
        <w:t>28</w:t>
      </w:r>
      <w:r w:rsidRPr="003756BF">
        <w:rPr>
          <w:rFonts w:ascii="ITC New Baskerville Std" w:hAnsi="ITC New Baskerville Std"/>
        </w:rPr>
        <w:t xml:space="preserve"> foron convenios de cooperación educativa específicos para os que se utilizaron outros modelos de convenio negociados coas empresas ou institucións asinantes; e </w:t>
      </w:r>
      <w:r w:rsidR="009D7E6D">
        <w:rPr>
          <w:rFonts w:ascii="ITC New Baskerville Std" w:hAnsi="ITC New Baskerville Std"/>
        </w:rPr>
        <w:t xml:space="preserve">9 </w:t>
      </w:r>
      <w:r w:rsidRPr="003756BF">
        <w:rPr>
          <w:rFonts w:ascii="ITC New Baskerville Std" w:hAnsi="ITC New Baskerville Std"/>
        </w:rPr>
        <w:t>corresponderon a acordos internos con órganos ou unidades da propia Universidade.</w:t>
      </w:r>
    </w:p>
    <w:p w:rsidR="0021737C" w:rsidRPr="003756BF" w:rsidRDefault="0021737C" w:rsidP="0021737C">
      <w:pPr>
        <w:rPr>
          <w:rFonts w:ascii="ITC New Baskerville Std" w:hAnsi="ITC New Baskerville Std"/>
        </w:rPr>
      </w:pPr>
    </w:p>
    <w:p w:rsidR="0021737C" w:rsidRPr="003756BF" w:rsidRDefault="0021737C" w:rsidP="0021737C">
      <w:pPr>
        <w:rPr>
          <w:rFonts w:ascii="ITC New Baskerville Std" w:hAnsi="ITC New Baskerville Std"/>
        </w:rPr>
      </w:pPr>
      <w:r w:rsidRPr="003756BF">
        <w:rPr>
          <w:rFonts w:ascii="ITC New Baskerville Std" w:hAnsi="ITC New Baskerville Std"/>
        </w:rPr>
        <w:t>A distribución xeográfica por provincias das empresas e entidades coas que se asinou convenio foi a seguinte:</w:t>
      </w:r>
    </w:p>
    <w:p w:rsidR="0021737C" w:rsidRPr="001D318F" w:rsidRDefault="0021737C" w:rsidP="0021737C"/>
    <w:tbl>
      <w:tblPr>
        <w:tblW w:w="8271" w:type="dxa"/>
        <w:tblInd w:w="93" w:type="dxa"/>
        <w:tblBorders>
          <w:top w:val="single" w:sz="4" w:space="0" w:color="auto"/>
          <w:bottom w:val="single" w:sz="4" w:space="0" w:color="auto"/>
          <w:insideH w:val="single" w:sz="4" w:space="0" w:color="auto"/>
        </w:tblBorders>
        <w:tblLook w:val="04A0"/>
      </w:tblPr>
      <w:tblGrid>
        <w:gridCol w:w="5577"/>
        <w:gridCol w:w="2694"/>
      </w:tblGrid>
      <w:tr w:rsidR="0021737C" w:rsidRPr="003756BF" w:rsidTr="00707661">
        <w:trPr>
          <w:trHeight w:val="300"/>
        </w:trPr>
        <w:tc>
          <w:tcPr>
            <w:tcW w:w="5577" w:type="dxa"/>
            <w:shd w:val="clear" w:color="auto" w:fill="BFBFBF" w:themeFill="background1" w:themeFillShade="BF"/>
            <w:noWrap/>
            <w:vAlign w:val="bottom"/>
          </w:tcPr>
          <w:p w:rsidR="0021737C" w:rsidRPr="003756BF" w:rsidRDefault="0021737C" w:rsidP="00DF2C92">
            <w:pPr>
              <w:rPr>
                <w:b/>
              </w:rPr>
            </w:pPr>
            <w:r w:rsidRPr="003756BF">
              <w:rPr>
                <w:b/>
              </w:rPr>
              <w:t>Provincia</w:t>
            </w:r>
          </w:p>
        </w:tc>
        <w:tc>
          <w:tcPr>
            <w:tcW w:w="2694" w:type="dxa"/>
            <w:shd w:val="clear" w:color="auto" w:fill="BFBFBF" w:themeFill="background1" w:themeFillShade="BF"/>
            <w:noWrap/>
            <w:vAlign w:val="bottom"/>
          </w:tcPr>
          <w:p w:rsidR="0021737C" w:rsidRPr="003756BF" w:rsidRDefault="0021737C" w:rsidP="00707661">
            <w:pPr>
              <w:jc w:val="right"/>
              <w:rPr>
                <w:b/>
              </w:rPr>
            </w:pPr>
            <w:r w:rsidRPr="003756BF">
              <w:rPr>
                <w:b/>
              </w:rPr>
              <w:t>Convenios asinados</w:t>
            </w:r>
          </w:p>
        </w:tc>
      </w:tr>
      <w:tr w:rsidR="0021737C" w:rsidRPr="00910A7C" w:rsidTr="00707661">
        <w:trPr>
          <w:trHeight w:val="300"/>
        </w:trPr>
        <w:tc>
          <w:tcPr>
            <w:tcW w:w="5577" w:type="dxa"/>
            <w:shd w:val="clear" w:color="auto" w:fill="BFBFBF" w:themeFill="background1" w:themeFillShade="BF"/>
            <w:noWrap/>
            <w:vAlign w:val="bottom"/>
            <w:hideMark/>
          </w:tcPr>
          <w:p w:rsidR="0021737C" w:rsidRPr="003756BF" w:rsidRDefault="0021737C" w:rsidP="00DF2C92">
            <w:r w:rsidRPr="003756BF">
              <w:t>Pontevedra</w:t>
            </w:r>
          </w:p>
        </w:tc>
        <w:tc>
          <w:tcPr>
            <w:tcW w:w="2694" w:type="dxa"/>
            <w:shd w:val="clear" w:color="auto" w:fill="auto"/>
            <w:noWrap/>
            <w:vAlign w:val="bottom"/>
            <w:hideMark/>
          </w:tcPr>
          <w:p w:rsidR="0021737C" w:rsidRPr="00707661" w:rsidRDefault="00707661" w:rsidP="007E389A">
            <w:pPr>
              <w:contextualSpacing w:val="0"/>
              <w:jc w:val="right"/>
              <w:rPr>
                <w:rFonts w:ascii="ITC New Baskerville Std" w:eastAsia="Times New Roman" w:hAnsi="ITC New Baskerville Std"/>
                <w:color w:val="000000"/>
                <w:lang w:eastAsia="gl-ES"/>
              </w:rPr>
            </w:pPr>
            <w:r w:rsidRPr="00707661">
              <w:rPr>
                <w:rFonts w:ascii="ITC New Baskerville Std" w:eastAsia="Times New Roman" w:hAnsi="ITC New Baskerville Std"/>
                <w:color w:val="000000"/>
                <w:lang w:eastAsia="gl-ES"/>
              </w:rPr>
              <w:t>202</w:t>
            </w:r>
          </w:p>
        </w:tc>
      </w:tr>
      <w:tr w:rsidR="0021737C" w:rsidRPr="00910A7C" w:rsidTr="00707661">
        <w:trPr>
          <w:trHeight w:val="300"/>
        </w:trPr>
        <w:tc>
          <w:tcPr>
            <w:tcW w:w="5577" w:type="dxa"/>
            <w:shd w:val="clear" w:color="auto" w:fill="BFBFBF" w:themeFill="background1" w:themeFillShade="BF"/>
            <w:noWrap/>
            <w:vAlign w:val="bottom"/>
            <w:hideMark/>
          </w:tcPr>
          <w:p w:rsidR="0021737C" w:rsidRPr="003756BF" w:rsidRDefault="0021737C" w:rsidP="00DF2C92">
            <w:r w:rsidRPr="003756BF">
              <w:t>Ourense</w:t>
            </w:r>
          </w:p>
        </w:tc>
        <w:tc>
          <w:tcPr>
            <w:tcW w:w="2694" w:type="dxa"/>
            <w:shd w:val="clear" w:color="auto" w:fill="auto"/>
            <w:noWrap/>
            <w:vAlign w:val="bottom"/>
            <w:hideMark/>
          </w:tcPr>
          <w:p w:rsidR="0021737C" w:rsidRPr="00707661" w:rsidRDefault="0021737C" w:rsidP="00707661">
            <w:pPr>
              <w:contextualSpacing w:val="0"/>
              <w:jc w:val="right"/>
              <w:rPr>
                <w:rFonts w:ascii="ITC New Baskerville Std" w:eastAsia="Times New Roman" w:hAnsi="ITC New Baskerville Std"/>
                <w:color w:val="000000"/>
                <w:lang w:eastAsia="gl-ES"/>
              </w:rPr>
            </w:pPr>
            <w:r w:rsidRPr="00707661">
              <w:rPr>
                <w:rFonts w:ascii="ITC New Baskerville Std" w:eastAsia="Times New Roman" w:hAnsi="ITC New Baskerville Std"/>
                <w:color w:val="000000"/>
                <w:lang w:eastAsia="gl-ES"/>
              </w:rPr>
              <w:t>1</w:t>
            </w:r>
            <w:r w:rsidR="00707661" w:rsidRPr="00707661">
              <w:rPr>
                <w:rFonts w:ascii="ITC New Baskerville Std" w:eastAsia="Times New Roman" w:hAnsi="ITC New Baskerville Std"/>
                <w:color w:val="000000"/>
                <w:lang w:eastAsia="gl-ES"/>
              </w:rPr>
              <w:t>7</w:t>
            </w:r>
          </w:p>
        </w:tc>
      </w:tr>
      <w:tr w:rsidR="0021737C" w:rsidRPr="00910A7C" w:rsidTr="00707661">
        <w:trPr>
          <w:trHeight w:val="300"/>
        </w:trPr>
        <w:tc>
          <w:tcPr>
            <w:tcW w:w="5577" w:type="dxa"/>
            <w:shd w:val="clear" w:color="auto" w:fill="BFBFBF" w:themeFill="background1" w:themeFillShade="BF"/>
            <w:noWrap/>
            <w:vAlign w:val="bottom"/>
            <w:hideMark/>
          </w:tcPr>
          <w:p w:rsidR="0021737C" w:rsidRPr="003756BF" w:rsidRDefault="0021737C" w:rsidP="00DF2C92">
            <w:r w:rsidRPr="003756BF">
              <w:t>A Coruña</w:t>
            </w:r>
          </w:p>
        </w:tc>
        <w:tc>
          <w:tcPr>
            <w:tcW w:w="2694" w:type="dxa"/>
            <w:shd w:val="clear" w:color="auto" w:fill="auto"/>
            <w:noWrap/>
            <w:vAlign w:val="bottom"/>
            <w:hideMark/>
          </w:tcPr>
          <w:p w:rsidR="0021737C" w:rsidRPr="00707661" w:rsidRDefault="00707661" w:rsidP="00DF2C92">
            <w:pPr>
              <w:contextualSpacing w:val="0"/>
              <w:jc w:val="right"/>
              <w:rPr>
                <w:rFonts w:ascii="ITC New Baskerville Std" w:eastAsia="Times New Roman" w:hAnsi="ITC New Baskerville Std"/>
                <w:color w:val="000000"/>
                <w:lang w:eastAsia="gl-ES"/>
              </w:rPr>
            </w:pPr>
            <w:r w:rsidRPr="00707661">
              <w:rPr>
                <w:rFonts w:ascii="ITC New Baskerville Std" w:eastAsia="Times New Roman" w:hAnsi="ITC New Baskerville Std"/>
                <w:color w:val="000000"/>
                <w:lang w:eastAsia="gl-ES"/>
              </w:rPr>
              <w:t>6</w:t>
            </w:r>
            <w:r w:rsidR="007E389A" w:rsidRPr="00707661">
              <w:rPr>
                <w:rFonts w:ascii="ITC New Baskerville Std" w:eastAsia="Times New Roman" w:hAnsi="ITC New Baskerville Std"/>
                <w:color w:val="000000"/>
                <w:lang w:eastAsia="gl-ES"/>
              </w:rPr>
              <w:t>5</w:t>
            </w:r>
          </w:p>
        </w:tc>
      </w:tr>
      <w:tr w:rsidR="0021737C" w:rsidRPr="00910A7C" w:rsidTr="00707661">
        <w:trPr>
          <w:trHeight w:val="300"/>
        </w:trPr>
        <w:tc>
          <w:tcPr>
            <w:tcW w:w="5577" w:type="dxa"/>
            <w:shd w:val="clear" w:color="auto" w:fill="BFBFBF" w:themeFill="background1" w:themeFillShade="BF"/>
            <w:noWrap/>
            <w:vAlign w:val="bottom"/>
            <w:hideMark/>
          </w:tcPr>
          <w:p w:rsidR="0021737C" w:rsidRPr="003756BF" w:rsidRDefault="0021737C" w:rsidP="00DF2C92">
            <w:r w:rsidRPr="003756BF">
              <w:t>Lugo</w:t>
            </w:r>
          </w:p>
        </w:tc>
        <w:tc>
          <w:tcPr>
            <w:tcW w:w="2694" w:type="dxa"/>
            <w:shd w:val="clear" w:color="auto" w:fill="auto"/>
            <w:noWrap/>
            <w:vAlign w:val="bottom"/>
            <w:hideMark/>
          </w:tcPr>
          <w:p w:rsidR="0021737C" w:rsidRPr="00707661" w:rsidRDefault="00707661" w:rsidP="00DF2C92">
            <w:pPr>
              <w:contextualSpacing w:val="0"/>
              <w:jc w:val="right"/>
              <w:rPr>
                <w:rFonts w:ascii="ITC New Baskerville Std" w:eastAsia="Times New Roman" w:hAnsi="ITC New Baskerville Std"/>
                <w:color w:val="000000"/>
                <w:lang w:eastAsia="gl-ES"/>
              </w:rPr>
            </w:pPr>
            <w:r w:rsidRPr="00707661">
              <w:rPr>
                <w:rFonts w:ascii="ITC New Baskerville Std" w:eastAsia="Times New Roman" w:hAnsi="ITC New Baskerville Std"/>
                <w:color w:val="000000"/>
                <w:lang w:eastAsia="gl-ES"/>
              </w:rPr>
              <w:t>5</w:t>
            </w:r>
          </w:p>
        </w:tc>
      </w:tr>
      <w:tr w:rsidR="0021737C" w:rsidRPr="00910A7C" w:rsidTr="00707661">
        <w:trPr>
          <w:trHeight w:val="300"/>
        </w:trPr>
        <w:tc>
          <w:tcPr>
            <w:tcW w:w="5577" w:type="dxa"/>
            <w:shd w:val="clear" w:color="auto" w:fill="BFBFBF" w:themeFill="background1" w:themeFillShade="BF"/>
            <w:noWrap/>
            <w:vAlign w:val="bottom"/>
            <w:hideMark/>
          </w:tcPr>
          <w:p w:rsidR="0021737C" w:rsidRPr="003756BF" w:rsidRDefault="0021737C" w:rsidP="00DF2C92">
            <w:r w:rsidRPr="003756BF">
              <w:t>Madrid</w:t>
            </w:r>
          </w:p>
        </w:tc>
        <w:tc>
          <w:tcPr>
            <w:tcW w:w="2694" w:type="dxa"/>
            <w:shd w:val="clear" w:color="auto" w:fill="auto"/>
            <w:noWrap/>
            <w:vAlign w:val="bottom"/>
            <w:hideMark/>
          </w:tcPr>
          <w:p w:rsidR="0021737C" w:rsidRPr="00707661" w:rsidRDefault="00707661" w:rsidP="00DF2C92">
            <w:pPr>
              <w:contextualSpacing w:val="0"/>
              <w:jc w:val="right"/>
              <w:rPr>
                <w:rFonts w:ascii="ITC New Baskerville Std" w:eastAsia="Times New Roman" w:hAnsi="ITC New Baskerville Std"/>
                <w:color w:val="000000"/>
                <w:lang w:eastAsia="gl-ES"/>
              </w:rPr>
            </w:pPr>
            <w:r w:rsidRPr="00707661">
              <w:rPr>
                <w:rFonts w:ascii="ITC New Baskerville Std" w:eastAsia="Times New Roman" w:hAnsi="ITC New Baskerville Std"/>
                <w:color w:val="000000"/>
                <w:lang w:eastAsia="gl-ES"/>
              </w:rPr>
              <w:t>22</w:t>
            </w:r>
          </w:p>
        </w:tc>
      </w:tr>
      <w:tr w:rsidR="0021737C" w:rsidRPr="00910A7C" w:rsidTr="00707661">
        <w:trPr>
          <w:trHeight w:val="300"/>
        </w:trPr>
        <w:tc>
          <w:tcPr>
            <w:tcW w:w="5577" w:type="dxa"/>
            <w:shd w:val="clear" w:color="auto" w:fill="BFBFBF" w:themeFill="background1" w:themeFillShade="BF"/>
            <w:noWrap/>
            <w:vAlign w:val="bottom"/>
            <w:hideMark/>
          </w:tcPr>
          <w:p w:rsidR="0021737C" w:rsidRPr="003756BF" w:rsidRDefault="0021737C" w:rsidP="00DF2C92">
            <w:r w:rsidRPr="003756BF">
              <w:t>Barcelona</w:t>
            </w:r>
          </w:p>
        </w:tc>
        <w:tc>
          <w:tcPr>
            <w:tcW w:w="2694" w:type="dxa"/>
            <w:shd w:val="clear" w:color="auto" w:fill="auto"/>
            <w:noWrap/>
            <w:vAlign w:val="bottom"/>
            <w:hideMark/>
          </w:tcPr>
          <w:p w:rsidR="0021737C" w:rsidRPr="00707661" w:rsidRDefault="007E389A" w:rsidP="00DF2C92">
            <w:pPr>
              <w:contextualSpacing w:val="0"/>
              <w:jc w:val="right"/>
              <w:rPr>
                <w:rFonts w:ascii="ITC New Baskerville Std" w:eastAsia="Times New Roman" w:hAnsi="ITC New Baskerville Std"/>
                <w:color w:val="000000"/>
                <w:lang w:eastAsia="gl-ES"/>
              </w:rPr>
            </w:pPr>
            <w:r w:rsidRPr="00707661">
              <w:rPr>
                <w:rFonts w:ascii="ITC New Baskerville Std" w:eastAsia="Times New Roman" w:hAnsi="ITC New Baskerville Std"/>
                <w:color w:val="000000"/>
                <w:lang w:eastAsia="gl-ES"/>
              </w:rPr>
              <w:t>5</w:t>
            </w:r>
          </w:p>
        </w:tc>
      </w:tr>
      <w:tr w:rsidR="0021737C" w:rsidRPr="00910A7C" w:rsidTr="00707661">
        <w:trPr>
          <w:trHeight w:val="300"/>
        </w:trPr>
        <w:tc>
          <w:tcPr>
            <w:tcW w:w="5577" w:type="dxa"/>
            <w:shd w:val="clear" w:color="auto" w:fill="BFBFBF" w:themeFill="background1" w:themeFillShade="BF"/>
            <w:noWrap/>
            <w:vAlign w:val="bottom"/>
            <w:hideMark/>
          </w:tcPr>
          <w:p w:rsidR="0021737C" w:rsidRPr="003756BF" w:rsidRDefault="0021737C" w:rsidP="00DF2C92">
            <w:r w:rsidRPr="003756BF">
              <w:t>Outras</w:t>
            </w:r>
          </w:p>
        </w:tc>
        <w:tc>
          <w:tcPr>
            <w:tcW w:w="2694" w:type="dxa"/>
            <w:shd w:val="clear" w:color="auto" w:fill="auto"/>
            <w:noWrap/>
            <w:vAlign w:val="bottom"/>
            <w:hideMark/>
          </w:tcPr>
          <w:p w:rsidR="0021737C" w:rsidRPr="00707661" w:rsidRDefault="00707661" w:rsidP="00DF2C92">
            <w:pPr>
              <w:contextualSpacing w:val="0"/>
              <w:jc w:val="right"/>
              <w:rPr>
                <w:rFonts w:ascii="ITC New Baskerville Std" w:eastAsia="Times New Roman" w:hAnsi="ITC New Baskerville Std"/>
                <w:color w:val="000000"/>
                <w:lang w:eastAsia="gl-ES"/>
              </w:rPr>
            </w:pPr>
            <w:r w:rsidRPr="00707661">
              <w:rPr>
                <w:rFonts w:ascii="ITC New Baskerville Std" w:eastAsia="Times New Roman" w:hAnsi="ITC New Baskerville Std"/>
                <w:color w:val="000000"/>
                <w:lang w:eastAsia="gl-ES"/>
              </w:rPr>
              <w:t>50</w:t>
            </w:r>
          </w:p>
        </w:tc>
      </w:tr>
    </w:tbl>
    <w:p w:rsidR="0021737C" w:rsidRDefault="0021737C" w:rsidP="0021737C"/>
    <w:p w:rsidR="0021737C" w:rsidRPr="00707661" w:rsidRDefault="0021737C" w:rsidP="0021737C">
      <w:pPr>
        <w:rPr>
          <w:rFonts w:ascii="ITC New Baskerville Std" w:hAnsi="ITC New Baskerville Std"/>
        </w:rPr>
      </w:pPr>
      <w:r w:rsidRPr="00707661">
        <w:rPr>
          <w:rFonts w:ascii="ITC New Baskerville Std" w:hAnsi="ITC New Baskerville Std"/>
        </w:rPr>
        <w:t>En canto ao tipo de empresa/entidade asinante segundo o seu tamaño e/ou natureza xurídica, a distribución foi a que segue:</w:t>
      </w:r>
    </w:p>
    <w:p w:rsidR="00707661" w:rsidRDefault="00707661" w:rsidP="0021737C"/>
    <w:p w:rsidR="0021737C" w:rsidRDefault="0021737C" w:rsidP="0021737C"/>
    <w:tbl>
      <w:tblPr>
        <w:tblW w:w="8237" w:type="dxa"/>
        <w:tblInd w:w="93" w:type="dxa"/>
        <w:tblLook w:val="04A0"/>
      </w:tblPr>
      <w:tblGrid>
        <w:gridCol w:w="5544"/>
        <w:gridCol w:w="2693"/>
      </w:tblGrid>
      <w:tr w:rsidR="0021737C" w:rsidRPr="00707661" w:rsidTr="00DF2C92">
        <w:trPr>
          <w:trHeight w:val="300"/>
        </w:trPr>
        <w:tc>
          <w:tcPr>
            <w:tcW w:w="5544" w:type="dxa"/>
            <w:tcBorders>
              <w:top w:val="single" w:sz="4" w:space="0" w:color="auto"/>
              <w:left w:val="nil"/>
              <w:bottom w:val="single" w:sz="4" w:space="0" w:color="auto"/>
              <w:right w:val="nil"/>
            </w:tcBorders>
            <w:shd w:val="clear" w:color="auto" w:fill="BFBFBF" w:themeFill="background1" w:themeFillShade="BF"/>
            <w:noWrap/>
            <w:vAlign w:val="bottom"/>
          </w:tcPr>
          <w:p w:rsidR="0021737C" w:rsidRPr="00707661" w:rsidRDefault="0021737C" w:rsidP="00DF2C92">
            <w:pPr>
              <w:rPr>
                <w:b/>
              </w:rPr>
            </w:pPr>
            <w:r w:rsidRPr="00707661">
              <w:rPr>
                <w:b/>
              </w:rPr>
              <w:t>Tipo de empresa</w:t>
            </w:r>
          </w:p>
        </w:tc>
        <w:tc>
          <w:tcPr>
            <w:tcW w:w="2693" w:type="dxa"/>
            <w:tcBorders>
              <w:top w:val="single" w:sz="4" w:space="0" w:color="auto"/>
              <w:left w:val="nil"/>
              <w:bottom w:val="single" w:sz="4" w:space="0" w:color="auto"/>
              <w:right w:val="nil"/>
            </w:tcBorders>
            <w:shd w:val="clear" w:color="auto" w:fill="BFBFBF" w:themeFill="background1" w:themeFillShade="BF"/>
            <w:noWrap/>
            <w:vAlign w:val="bottom"/>
          </w:tcPr>
          <w:p w:rsidR="0021737C" w:rsidRPr="00707661" w:rsidRDefault="0021737C" w:rsidP="00707661">
            <w:pPr>
              <w:jc w:val="right"/>
              <w:rPr>
                <w:b/>
              </w:rPr>
            </w:pPr>
            <w:r w:rsidRPr="00707661">
              <w:rPr>
                <w:b/>
              </w:rPr>
              <w:t>Convenios asinados</w:t>
            </w:r>
          </w:p>
        </w:tc>
      </w:tr>
      <w:tr w:rsidR="0021737C" w:rsidRPr="003756BF" w:rsidTr="00DF2C92">
        <w:trPr>
          <w:trHeight w:val="300"/>
        </w:trPr>
        <w:tc>
          <w:tcPr>
            <w:tcW w:w="5544" w:type="dxa"/>
            <w:tcBorders>
              <w:top w:val="single" w:sz="4" w:space="0" w:color="auto"/>
              <w:left w:val="nil"/>
              <w:bottom w:val="single" w:sz="4" w:space="0" w:color="auto"/>
              <w:right w:val="nil"/>
            </w:tcBorders>
            <w:shd w:val="clear" w:color="auto" w:fill="BFBFBF" w:themeFill="background1" w:themeFillShade="BF"/>
            <w:noWrap/>
            <w:vAlign w:val="bottom"/>
            <w:hideMark/>
          </w:tcPr>
          <w:p w:rsidR="0021737C" w:rsidRPr="003756BF" w:rsidRDefault="0021737C" w:rsidP="00DF2C92">
            <w:pPr>
              <w:contextualSpacing w:val="0"/>
              <w:rPr>
                <w:rFonts w:ascii="ITC New Baskerville Std" w:eastAsia="Times New Roman" w:hAnsi="ITC New Baskerville Std"/>
                <w:color w:val="000000"/>
                <w:lang w:eastAsia="gl-ES"/>
              </w:rPr>
            </w:pPr>
            <w:r w:rsidRPr="003756BF">
              <w:rPr>
                <w:rFonts w:ascii="ITC New Baskerville Std" w:eastAsia="Times New Roman" w:hAnsi="ITC New Baskerville Std"/>
                <w:color w:val="000000"/>
                <w:lang w:eastAsia="gl-ES"/>
              </w:rPr>
              <w:t>Pequena (menos de 50 traballadores)</w:t>
            </w:r>
          </w:p>
        </w:tc>
        <w:tc>
          <w:tcPr>
            <w:tcW w:w="2693" w:type="dxa"/>
            <w:tcBorders>
              <w:top w:val="single" w:sz="4" w:space="0" w:color="auto"/>
              <w:left w:val="nil"/>
              <w:bottom w:val="single" w:sz="4" w:space="0" w:color="auto"/>
              <w:right w:val="nil"/>
            </w:tcBorders>
            <w:shd w:val="clear" w:color="auto" w:fill="auto"/>
            <w:noWrap/>
            <w:vAlign w:val="bottom"/>
            <w:hideMark/>
          </w:tcPr>
          <w:p w:rsidR="0021737C" w:rsidRPr="003756BF" w:rsidRDefault="00707661" w:rsidP="00DF2C92">
            <w:pPr>
              <w:contextualSpacing w:val="0"/>
              <w:jc w:val="right"/>
              <w:rPr>
                <w:rFonts w:ascii="ITC New Baskerville Std" w:eastAsia="Times New Roman" w:hAnsi="ITC New Baskerville Std"/>
                <w:color w:val="000000"/>
                <w:lang w:eastAsia="gl-ES"/>
              </w:rPr>
            </w:pPr>
            <w:r>
              <w:rPr>
                <w:rFonts w:ascii="ITC New Baskerville Std" w:eastAsia="Times New Roman" w:hAnsi="ITC New Baskerville Std"/>
                <w:color w:val="000000"/>
                <w:lang w:eastAsia="gl-ES"/>
              </w:rPr>
              <w:t>223</w:t>
            </w:r>
          </w:p>
        </w:tc>
      </w:tr>
      <w:tr w:rsidR="0021737C" w:rsidRPr="003756BF" w:rsidTr="00DF2C92">
        <w:trPr>
          <w:trHeight w:val="300"/>
        </w:trPr>
        <w:tc>
          <w:tcPr>
            <w:tcW w:w="5544" w:type="dxa"/>
            <w:tcBorders>
              <w:top w:val="nil"/>
              <w:left w:val="nil"/>
              <w:bottom w:val="single" w:sz="4" w:space="0" w:color="auto"/>
              <w:right w:val="nil"/>
            </w:tcBorders>
            <w:shd w:val="clear" w:color="auto" w:fill="BFBFBF" w:themeFill="background1" w:themeFillShade="BF"/>
            <w:noWrap/>
            <w:vAlign w:val="bottom"/>
            <w:hideMark/>
          </w:tcPr>
          <w:p w:rsidR="0021737C" w:rsidRPr="003756BF" w:rsidRDefault="0021737C" w:rsidP="00DF2C92">
            <w:pPr>
              <w:contextualSpacing w:val="0"/>
              <w:rPr>
                <w:rFonts w:ascii="ITC New Baskerville Std" w:eastAsia="Times New Roman" w:hAnsi="ITC New Baskerville Std"/>
                <w:color w:val="000000"/>
                <w:lang w:eastAsia="gl-ES"/>
              </w:rPr>
            </w:pPr>
            <w:r w:rsidRPr="003756BF">
              <w:rPr>
                <w:rFonts w:ascii="ITC New Baskerville Std" w:eastAsia="Times New Roman" w:hAnsi="ITC New Baskerville Std"/>
                <w:color w:val="000000"/>
                <w:lang w:eastAsia="gl-ES"/>
              </w:rPr>
              <w:t>Mediana (entre 50 e 500 traballadores)</w:t>
            </w:r>
          </w:p>
        </w:tc>
        <w:tc>
          <w:tcPr>
            <w:tcW w:w="2693" w:type="dxa"/>
            <w:tcBorders>
              <w:top w:val="nil"/>
              <w:left w:val="nil"/>
              <w:bottom w:val="single" w:sz="4" w:space="0" w:color="auto"/>
              <w:right w:val="nil"/>
            </w:tcBorders>
            <w:shd w:val="clear" w:color="auto" w:fill="auto"/>
            <w:noWrap/>
            <w:vAlign w:val="bottom"/>
            <w:hideMark/>
          </w:tcPr>
          <w:p w:rsidR="0021737C" w:rsidRPr="003756BF" w:rsidRDefault="0021737C" w:rsidP="00DF2C92">
            <w:pPr>
              <w:contextualSpacing w:val="0"/>
              <w:jc w:val="right"/>
              <w:rPr>
                <w:rFonts w:ascii="ITC New Baskerville Std" w:eastAsia="Times New Roman" w:hAnsi="ITC New Baskerville Std"/>
                <w:color w:val="000000"/>
                <w:lang w:eastAsia="gl-ES"/>
              </w:rPr>
            </w:pPr>
            <w:r w:rsidRPr="003756BF">
              <w:rPr>
                <w:rFonts w:ascii="ITC New Baskerville Std" w:eastAsia="Times New Roman" w:hAnsi="ITC New Baskerville Std"/>
                <w:color w:val="000000"/>
                <w:lang w:eastAsia="gl-ES"/>
              </w:rPr>
              <w:t>56</w:t>
            </w:r>
          </w:p>
        </w:tc>
      </w:tr>
      <w:tr w:rsidR="0021737C" w:rsidRPr="003756BF" w:rsidTr="00DF2C92">
        <w:trPr>
          <w:trHeight w:val="300"/>
        </w:trPr>
        <w:tc>
          <w:tcPr>
            <w:tcW w:w="5544" w:type="dxa"/>
            <w:tcBorders>
              <w:top w:val="nil"/>
              <w:left w:val="nil"/>
              <w:bottom w:val="single" w:sz="4" w:space="0" w:color="auto"/>
              <w:right w:val="nil"/>
            </w:tcBorders>
            <w:shd w:val="clear" w:color="auto" w:fill="BFBFBF" w:themeFill="background1" w:themeFillShade="BF"/>
            <w:noWrap/>
            <w:vAlign w:val="bottom"/>
            <w:hideMark/>
          </w:tcPr>
          <w:p w:rsidR="0021737C" w:rsidRPr="003756BF" w:rsidRDefault="0021737C" w:rsidP="00DF2C92">
            <w:pPr>
              <w:contextualSpacing w:val="0"/>
              <w:rPr>
                <w:rFonts w:ascii="ITC New Baskerville Std" w:eastAsia="Times New Roman" w:hAnsi="ITC New Baskerville Std"/>
                <w:color w:val="000000"/>
                <w:lang w:eastAsia="gl-ES"/>
              </w:rPr>
            </w:pPr>
            <w:r w:rsidRPr="003756BF">
              <w:rPr>
                <w:rFonts w:ascii="ITC New Baskerville Std" w:eastAsia="Times New Roman" w:hAnsi="ITC New Baskerville Std"/>
                <w:color w:val="000000"/>
                <w:lang w:eastAsia="gl-ES"/>
              </w:rPr>
              <w:t>Administración pública</w:t>
            </w:r>
          </w:p>
        </w:tc>
        <w:tc>
          <w:tcPr>
            <w:tcW w:w="2693" w:type="dxa"/>
            <w:tcBorders>
              <w:top w:val="nil"/>
              <w:left w:val="nil"/>
              <w:bottom w:val="single" w:sz="4" w:space="0" w:color="auto"/>
              <w:right w:val="nil"/>
            </w:tcBorders>
            <w:shd w:val="clear" w:color="auto" w:fill="auto"/>
            <w:noWrap/>
            <w:vAlign w:val="bottom"/>
            <w:hideMark/>
          </w:tcPr>
          <w:p w:rsidR="0021737C" w:rsidRPr="003756BF" w:rsidRDefault="00707661" w:rsidP="00DF2C92">
            <w:pPr>
              <w:contextualSpacing w:val="0"/>
              <w:jc w:val="right"/>
              <w:rPr>
                <w:rFonts w:ascii="ITC New Baskerville Std" w:eastAsia="Times New Roman" w:hAnsi="ITC New Baskerville Std"/>
                <w:color w:val="000000"/>
                <w:lang w:eastAsia="gl-ES"/>
              </w:rPr>
            </w:pPr>
            <w:r>
              <w:rPr>
                <w:rFonts w:ascii="ITC New Baskerville Std" w:eastAsia="Times New Roman" w:hAnsi="ITC New Baskerville Std"/>
                <w:color w:val="000000"/>
                <w:lang w:eastAsia="gl-ES"/>
              </w:rPr>
              <w:t>28</w:t>
            </w:r>
          </w:p>
        </w:tc>
      </w:tr>
      <w:tr w:rsidR="0021737C" w:rsidRPr="003756BF" w:rsidTr="00DF2C92">
        <w:trPr>
          <w:trHeight w:val="300"/>
        </w:trPr>
        <w:tc>
          <w:tcPr>
            <w:tcW w:w="5544" w:type="dxa"/>
            <w:tcBorders>
              <w:top w:val="nil"/>
              <w:left w:val="nil"/>
              <w:bottom w:val="single" w:sz="4" w:space="0" w:color="auto"/>
              <w:right w:val="nil"/>
            </w:tcBorders>
            <w:shd w:val="clear" w:color="auto" w:fill="BFBFBF" w:themeFill="background1" w:themeFillShade="BF"/>
            <w:noWrap/>
            <w:vAlign w:val="bottom"/>
            <w:hideMark/>
          </w:tcPr>
          <w:p w:rsidR="0021737C" w:rsidRPr="003756BF" w:rsidRDefault="0021737C" w:rsidP="00DF2C92">
            <w:pPr>
              <w:contextualSpacing w:val="0"/>
              <w:rPr>
                <w:rFonts w:ascii="ITC New Baskerville Std" w:eastAsia="Times New Roman" w:hAnsi="ITC New Baskerville Std"/>
                <w:color w:val="000000"/>
                <w:lang w:eastAsia="gl-ES"/>
              </w:rPr>
            </w:pPr>
            <w:r w:rsidRPr="003756BF">
              <w:rPr>
                <w:rFonts w:ascii="ITC New Baskerville Std" w:eastAsia="Times New Roman" w:hAnsi="ITC New Baskerville Std"/>
                <w:color w:val="000000"/>
                <w:lang w:eastAsia="gl-ES"/>
              </w:rPr>
              <w:t>Autónomo</w:t>
            </w:r>
          </w:p>
        </w:tc>
        <w:tc>
          <w:tcPr>
            <w:tcW w:w="2693" w:type="dxa"/>
            <w:tcBorders>
              <w:top w:val="nil"/>
              <w:left w:val="nil"/>
              <w:bottom w:val="single" w:sz="4" w:space="0" w:color="auto"/>
              <w:right w:val="nil"/>
            </w:tcBorders>
            <w:shd w:val="clear" w:color="auto" w:fill="auto"/>
            <w:noWrap/>
            <w:vAlign w:val="bottom"/>
            <w:hideMark/>
          </w:tcPr>
          <w:p w:rsidR="0021737C" w:rsidRPr="003756BF" w:rsidRDefault="00707661" w:rsidP="00DF2C92">
            <w:pPr>
              <w:contextualSpacing w:val="0"/>
              <w:jc w:val="right"/>
              <w:rPr>
                <w:rFonts w:ascii="ITC New Baskerville Std" w:eastAsia="Times New Roman" w:hAnsi="ITC New Baskerville Std"/>
                <w:color w:val="000000"/>
                <w:lang w:eastAsia="gl-ES"/>
              </w:rPr>
            </w:pPr>
            <w:r>
              <w:rPr>
                <w:rFonts w:ascii="ITC New Baskerville Std" w:eastAsia="Times New Roman" w:hAnsi="ITC New Baskerville Std"/>
                <w:color w:val="000000"/>
                <w:lang w:eastAsia="gl-ES"/>
              </w:rPr>
              <w:t>21</w:t>
            </w:r>
          </w:p>
        </w:tc>
      </w:tr>
      <w:tr w:rsidR="0021737C" w:rsidRPr="003756BF" w:rsidTr="00DF2C92">
        <w:trPr>
          <w:trHeight w:val="300"/>
        </w:trPr>
        <w:tc>
          <w:tcPr>
            <w:tcW w:w="5544" w:type="dxa"/>
            <w:tcBorders>
              <w:top w:val="nil"/>
              <w:left w:val="nil"/>
              <w:bottom w:val="single" w:sz="4" w:space="0" w:color="auto"/>
              <w:right w:val="nil"/>
            </w:tcBorders>
            <w:shd w:val="clear" w:color="auto" w:fill="BFBFBF" w:themeFill="background1" w:themeFillShade="BF"/>
            <w:noWrap/>
            <w:vAlign w:val="bottom"/>
            <w:hideMark/>
          </w:tcPr>
          <w:p w:rsidR="0021737C" w:rsidRPr="003756BF" w:rsidRDefault="0021737C" w:rsidP="00DF2C92">
            <w:pPr>
              <w:contextualSpacing w:val="0"/>
              <w:rPr>
                <w:rFonts w:ascii="ITC New Baskerville Std" w:eastAsia="Times New Roman" w:hAnsi="ITC New Baskerville Std"/>
                <w:color w:val="000000"/>
                <w:lang w:eastAsia="gl-ES"/>
              </w:rPr>
            </w:pPr>
            <w:r w:rsidRPr="003756BF">
              <w:rPr>
                <w:rFonts w:ascii="ITC New Baskerville Std" w:eastAsia="Times New Roman" w:hAnsi="ITC New Baskerville Std"/>
                <w:color w:val="000000"/>
                <w:lang w:eastAsia="gl-ES"/>
              </w:rPr>
              <w:t>Fundación / Entidade sen Ánimo de Lucro</w:t>
            </w:r>
          </w:p>
        </w:tc>
        <w:tc>
          <w:tcPr>
            <w:tcW w:w="2693" w:type="dxa"/>
            <w:tcBorders>
              <w:top w:val="nil"/>
              <w:left w:val="nil"/>
              <w:bottom w:val="single" w:sz="4" w:space="0" w:color="auto"/>
              <w:right w:val="nil"/>
            </w:tcBorders>
            <w:shd w:val="clear" w:color="auto" w:fill="auto"/>
            <w:noWrap/>
            <w:vAlign w:val="bottom"/>
            <w:hideMark/>
          </w:tcPr>
          <w:p w:rsidR="0021737C" w:rsidRPr="003756BF" w:rsidRDefault="00707661" w:rsidP="00DF2C92">
            <w:pPr>
              <w:contextualSpacing w:val="0"/>
              <w:jc w:val="right"/>
              <w:rPr>
                <w:rFonts w:ascii="ITC New Baskerville Std" w:eastAsia="Times New Roman" w:hAnsi="ITC New Baskerville Std"/>
                <w:color w:val="000000"/>
                <w:lang w:eastAsia="gl-ES"/>
              </w:rPr>
            </w:pPr>
            <w:r>
              <w:rPr>
                <w:rFonts w:ascii="ITC New Baskerville Std" w:eastAsia="Times New Roman" w:hAnsi="ITC New Baskerville Std"/>
                <w:color w:val="000000"/>
                <w:lang w:eastAsia="gl-ES"/>
              </w:rPr>
              <w:t>5</w:t>
            </w:r>
          </w:p>
        </w:tc>
      </w:tr>
      <w:tr w:rsidR="0021737C" w:rsidRPr="003756BF" w:rsidTr="00DF2C92">
        <w:trPr>
          <w:trHeight w:val="300"/>
        </w:trPr>
        <w:tc>
          <w:tcPr>
            <w:tcW w:w="5544" w:type="dxa"/>
            <w:tcBorders>
              <w:top w:val="nil"/>
              <w:left w:val="nil"/>
              <w:bottom w:val="single" w:sz="4" w:space="0" w:color="auto"/>
              <w:right w:val="nil"/>
            </w:tcBorders>
            <w:shd w:val="clear" w:color="auto" w:fill="BFBFBF" w:themeFill="background1" w:themeFillShade="BF"/>
            <w:noWrap/>
            <w:vAlign w:val="bottom"/>
            <w:hideMark/>
          </w:tcPr>
          <w:p w:rsidR="0021737C" w:rsidRPr="003756BF" w:rsidRDefault="0021737C" w:rsidP="00DF2C92">
            <w:pPr>
              <w:contextualSpacing w:val="0"/>
              <w:rPr>
                <w:rFonts w:ascii="ITC New Baskerville Std" w:eastAsia="Times New Roman" w:hAnsi="ITC New Baskerville Std"/>
                <w:color w:val="000000"/>
                <w:lang w:eastAsia="gl-ES"/>
              </w:rPr>
            </w:pPr>
            <w:r w:rsidRPr="003756BF">
              <w:rPr>
                <w:rFonts w:ascii="ITC New Baskerville Std" w:eastAsia="Times New Roman" w:hAnsi="ITC New Baskerville Std"/>
                <w:color w:val="000000"/>
                <w:lang w:eastAsia="gl-ES"/>
              </w:rPr>
              <w:lastRenderedPageBreak/>
              <w:t>Grande (máis de 500 traballadores)</w:t>
            </w:r>
          </w:p>
        </w:tc>
        <w:tc>
          <w:tcPr>
            <w:tcW w:w="2693" w:type="dxa"/>
            <w:tcBorders>
              <w:top w:val="nil"/>
              <w:left w:val="nil"/>
              <w:bottom w:val="single" w:sz="4" w:space="0" w:color="auto"/>
              <w:right w:val="nil"/>
            </w:tcBorders>
            <w:shd w:val="clear" w:color="auto" w:fill="auto"/>
            <w:noWrap/>
            <w:vAlign w:val="bottom"/>
            <w:hideMark/>
          </w:tcPr>
          <w:p w:rsidR="0021737C" w:rsidRPr="003756BF" w:rsidRDefault="00707661" w:rsidP="00DF2C92">
            <w:pPr>
              <w:contextualSpacing w:val="0"/>
              <w:jc w:val="right"/>
              <w:rPr>
                <w:rFonts w:ascii="ITC New Baskerville Std" w:eastAsia="Times New Roman" w:hAnsi="ITC New Baskerville Std"/>
                <w:color w:val="000000"/>
                <w:lang w:eastAsia="gl-ES"/>
              </w:rPr>
            </w:pPr>
            <w:r>
              <w:rPr>
                <w:rFonts w:ascii="ITC New Baskerville Std" w:eastAsia="Times New Roman" w:hAnsi="ITC New Baskerville Std"/>
                <w:color w:val="000000"/>
                <w:lang w:eastAsia="gl-ES"/>
              </w:rPr>
              <w:t>24</w:t>
            </w:r>
          </w:p>
        </w:tc>
      </w:tr>
      <w:tr w:rsidR="0021737C" w:rsidRPr="003756BF" w:rsidTr="00DF2C92">
        <w:trPr>
          <w:trHeight w:val="300"/>
        </w:trPr>
        <w:tc>
          <w:tcPr>
            <w:tcW w:w="5544" w:type="dxa"/>
            <w:tcBorders>
              <w:top w:val="nil"/>
              <w:left w:val="nil"/>
              <w:bottom w:val="single" w:sz="4" w:space="0" w:color="auto"/>
              <w:right w:val="nil"/>
            </w:tcBorders>
            <w:shd w:val="clear" w:color="auto" w:fill="BFBFBF" w:themeFill="background1" w:themeFillShade="BF"/>
            <w:noWrap/>
            <w:vAlign w:val="bottom"/>
            <w:hideMark/>
          </w:tcPr>
          <w:p w:rsidR="0021737C" w:rsidRPr="003756BF" w:rsidRDefault="0021737C" w:rsidP="00DF2C92">
            <w:pPr>
              <w:contextualSpacing w:val="0"/>
              <w:rPr>
                <w:rFonts w:ascii="ITC New Baskerville Std" w:eastAsia="Times New Roman" w:hAnsi="ITC New Baskerville Std"/>
                <w:color w:val="000000"/>
                <w:lang w:eastAsia="gl-ES"/>
              </w:rPr>
            </w:pPr>
            <w:r w:rsidRPr="003756BF">
              <w:rPr>
                <w:rFonts w:ascii="ITC New Baskerville Std" w:eastAsia="Times New Roman" w:hAnsi="ITC New Baskerville Std"/>
                <w:color w:val="000000"/>
                <w:lang w:eastAsia="gl-ES"/>
              </w:rPr>
              <w:t>Multinacional</w:t>
            </w:r>
          </w:p>
        </w:tc>
        <w:tc>
          <w:tcPr>
            <w:tcW w:w="2693" w:type="dxa"/>
            <w:tcBorders>
              <w:top w:val="nil"/>
              <w:left w:val="nil"/>
              <w:bottom w:val="single" w:sz="4" w:space="0" w:color="auto"/>
              <w:right w:val="nil"/>
            </w:tcBorders>
            <w:shd w:val="clear" w:color="auto" w:fill="auto"/>
            <w:noWrap/>
            <w:vAlign w:val="bottom"/>
            <w:hideMark/>
          </w:tcPr>
          <w:p w:rsidR="0021737C" w:rsidRPr="003756BF" w:rsidRDefault="00707661" w:rsidP="00DF2C92">
            <w:pPr>
              <w:contextualSpacing w:val="0"/>
              <w:jc w:val="right"/>
              <w:rPr>
                <w:rFonts w:ascii="ITC New Baskerville Std" w:eastAsia="Times New Roman" w:hAnsi="ITC New Baskerville Std"/>
                <w:color w:val="000000"/>
                <w:lang w:eastAsia="gl-ES"/>
              </w:rPr>
            </w:pPr>
            <w:r>
              <w:rPr>
                <w:rFonts w:ascii="ITC New Baskerville Std" w:eastAsia="Times New Roman" w:hAnsi="ITC New Baskerville Std"/>
                <w:color w:val="000000"/>
                <w:lang w:eastAsia="gl-ES"/>
              </w:rPr>
              <w:t>4</w:t>
            </w:r>
          </w:p>
        </w:tc>
      </w:tr>
      <w:tr w:rsidR="0021737C" w:rsidRPr="003756BF" w:rsidTr="00DF2C92">
        <w:trPr>
          <w:trHeight w:val="300"/>
        </w:trPr>
        <w:tc>
          <w:tcPr>
            <w:tcW w:w="5544" w:type="dxa"/>
            <w:tcBorders>
              <w:top w:val="nil"/>
              <w:left w:val="nil"/>
              <w:bottom w:val="single" w:sz="4" w:space="0" w:color="auto"/>
              <w:right w:val="nil"/>
            </w:tcBorders>
            <w:shd w:val="clear" w:color="auto" w:fill="BFBFBF" w:themeFill="background1" w:themeFillShade="BF"/>
            <w:noWrap/>
            <w:vAlign w:val="bottom"/>
            <w:hideMark/>
          </w:tcPr>
          <w:p w:rsidR="0021737C" w:rsidRPr="003756BF" w:rsidRDefault="0021737C" w:rsidP="00DF2C92">
            <w:pPr>
              <w:contextualSpacing w:val="0"/>
              <w:rPr>
                <w:rFonts w:ascii="ITC New Baskerville Std" w:eastAsia="Times New Roman" w:hAnsi="ITC New Baskerville Std"/>
                <w:color w:val="000000"/>
                <w:lang w:eastAsia="gl-ES"/>
              </w:rPr>
            </w:pPr>
            <w:r w:rsidRPr="003756BF">
              <w:rPr>
                <w:rFonts w:ascii="ITC New Baskerville Std" w:eastAsia="Times New Roman" w:hAnsi="ITC New Baskerville Std"/>
                <w:color w:val="000000"/>
                <w:lang w:eastAsia="gl-ES"/>
              </w:rPr>
              <w:t>Empresa familiar</w:t>
            </w:r>
          </w:p>
        </w:tc>
        <w:tc>
          <w:tcPr>
            <w:tcW w:w="2693" w:type="dxa"/>
            <w:tcBorders>
              <w:top w:val="nil"/>
              <w:left w:val="nil"/>
              <w:bottom w:val="single" w:sz="4" w:space="0" w:color="auto"/>
              <w:right w:val="nil"/>
            </w:tcBorders>
            <w:shd w:val="clear" w:color="auto" w:fill="auto"/>
            <w:noWrap/>
            <w:vAlign w:val="bottom"/>
            <w:hideMark/>
          </w:tcPr>
          <w:p w:rsidR="0021737C" w:rsidRPr="003756BF" w:rsidRDefault="00707661" w:rsidP="00DF2C92">
            <w:pPr>
              <w:contextualSpacing w:val="0"/>
              <w:jc w:val="right"/>
              <w:rPr>
                <w:rFonts w:ascii="ITC New Baskerville Std" w:eastAsia="Times New Roman" w:hAnsi="ITC New Baskerville Std"/>
                <w:color w:val="000000"/>
                <w:lang w:eastAsia="gl-ES"/>
              </w:rPr>
            </w:pPr>
            <w:r>
              <w:rPr>
                <w:rFonts w:ascii="ITC New Baskerville Std" w:eastAsia="Times New Roman" w:hAnsi="ITC New Baskerville Std"/>
                <w:color w:val="000000"/>
                <w:lang w:eastAsia="gl-ES"/>
              </w:rPr>
              <w:t>3</w:t>
            </w:r>
          </w:p>
        </w:tc>
      </w:tr>
    </w:tbl>
    <w:p w:rsidR="0021737C" w:rsidRDefault="0021737C" w:rsidP="0021737C"/>
    <w:p w:rsidR="0021737C" w:rsidRDefault="0021737C" w:rsidP="0021737C">
      <w:pPr>
        <w:rPr>
          <w:rFonts w:ascii="ITC New Baskerville Std" w:hAnsi="ITC New Baskerville Std"/>
        </w:rPr>
      </w:pPr>
      <w:r w:rsidRPr="00707661">
        <w:rPr>
          <w:rFonts w:ascii="ITC New Baskerville Std" w:hAnsi="ITC New Baskerville Std"/>
        </w:rPr>
        <w:t>Polo que respecta as actividades económicas das entidades e empresas coas que se asinou algún tipo de convenio ou acordo de cooperación educativa durante o curso 201</w:t>
      </w:r>
      <w:r w:rsidR="00707661">
        <w:rPr>
          <w:rFonts w:ascii="ITC New Baskerville Std" w:hAnsi="ITC New Baskerville Std"/>
        </w:rPr>
        <w:t>5</w:t>
      </w:r>
      <w:r w:rsidRPr="00707661">
        <w:rPr>
          <w:rFonts w:ascii="ITC New Baskerville Std" w:hAnsi="ITC New Baskerville Std"/>
        </w:rPr>
        <w:t>/201</w:t>
      </w:r>
      <w:r w:rsidR="00707661">
        <w:rPr>
          <w:rFonts w:ascii="ITC New Baskerville Std" w:hAnsi="ITC New Baskerville Std"/>
        </w:rPr>
        <w:t>6</w:t>
      </w:r>
      <w:r w:rsidRPr="00707661">
        <w:rPr>
          <w:rFonts w:ascii="ITC New Baskerville Std" w:hAnsi="ITC New Baskerville Std"/>
        </w:rPr>
        <w:t>, as 8 actividades máis destacadas son as que seguen:</w:t>
      </w:r>
    </w:p>
    <w:p w:rsidR="00707661" w:rsidRDefault="00707661" w:rsidP="0021737C">
      <w:pPr>
        <w:rPr>
          <w:rFonts w:ascii="ITC New Baskerville Std" w:hAnsi="ITC New Baskerville Std"/>
        </w:rPr>
      </w:pPr>
    </w:p>
    <w:tbl>
      <w:tblPr>
        <w:tblW w:w="8329" w:type="dxa"/>
        <w:tblBorders>
          <w:top w:val="single" w:sz="4" w:space="0" w:color="auto"/>
          <w:bottom w:val="single" w:sz="4" w:space="0" w:color="auto"/>
          <w:insideH w:val="single" w:sz="4" w:space="0" w:color="auto"/>
        </w:tblBorders>
        <w:tblCellMar>
          <w:left w:w="70" w:type="dxa"/>
          <w:right w:w="70" w:type="dxa"/>
        </w:tblCellMar>
        <w:tblLook w:val="04A0"/>
      </w:tblPr>
      <w:tblGrid>
        <w:gridCol w:w="5670"/>
        <w:gridCol w:w="2659"/>
      </w:tblGrid>
      <w:tr w:rsidR="00707661" w:rsidRPr="003756BF" w:rsidTr="00700207">
        <w:trPr>
          <w:trHeight w:val="300"/>
        </w:trPr>
        <w:tc>
          <w:tcPr>
            <w:tcW w:w="5670" w:type="dxa"/>
            <w:shd w:val="clear" w:color="auto" w:fill="BFBFBF" w:themeFill="background1" w:themeFillShade="BF"/>
            <w:noWrap/>
            <w:vAlign w:val="bottom"/>
            <w:hideMark/>
          </w:tcPr>
          <w:p w:rsidR="00707661" w:rsidRPr="004F3E99" w:rsidRDefault="00707661" w:rsidP="004F3E99">
            <w:pPr>
              <w:contextualSpacing w:val="0"/>
              <w:rPr>
                <w:rFonts w:ascii="ITC New Baskerville Std" w:eastAsia="Times New Roman" w:hAnsi="ITC New Baskerville Std"/>
                <w:color w:val="000000"/>
                <w:lang w:eastAsia="gl-ES"/>
              </w:rPr>
            </w:pPr>
            <w:r w:rsidRPr="004F3E99">
              <w:rPr>
                <w:rFonts w:ascii="ITC New Baskerville Std" w:eastAsia="Times New Roman" w:hAnsi="ITC New Baskerville Std"/>
                <w:color w:val="000000"/>
                <w:lang w:eastAsia="gl-ES"/>
              </w:rPr>
              <w:t>Actividade económica</w:t>
            </w:r>
          </w:p>
        </w:tc>
        <w:tc>
          <w:tcPr>
            <w:tcW w:w="2659" w:type="dxa"/>
            <w:shd w:val="clear" w:color="auto" w:fill="auto"/>
            <w:noWrap/>
            <w:vAlign w:val="bottom"/>
            <w:hideMark/>
          </w:tcPr>
          <w:p w:rsidR="00707661" w:rsidRPr="00707661" w:rsidRDefault="00707661" w:rsidP="00707661">
            <w:pPr>
              <w:tabs>
                <w:tab w:val="left" w:pos="7938"/>
              </w:tabs>
            </w:pPr>
            <w:r w:rsidRPr="00707661">
              <w:t>Convenios asinados</w:t>
            </w:r>
          </w:p>
        </w:tc>
      </w:tr>
      <w:tr w:rsidR="00707661" w:rsidRPr="00707661" w:rsidTr="00700207">
        <w:trPr>
          <w:trHeight w:val="300"/>
        </w:trPr>
        <w:tc>
          <w:tcPr>
            <w:tcW w:w="5670" w:type="dxa"/>
            <w:shd w:val="clear" w:color="auto" w:fill="BFBFBF" w:themeFill="background1" w:themeFillShade="BF"/>
            <w:noWrap/>
            <w:vAlign w:val="bottom"/>
            <w:hideMark/>
          </w:tcPr>
          <w:p w:rsidR="00707661" w:rsidRPr="00707661" w:rsidRDefault="00707661" w:rsidP="004F3E99">
            <w:pPr>
              <w:contextualSpacing w:val="0"/>
              <w:rPr>
                <w:rFonts w:ascii="ITC New Baskerville Std" w:eastAsia="Times New Roman" w:hAnsi="ITC New Baskerville Std"/>
                <w:color w:val="000000"/>
                <w:lang w:eastAsia="gl-ES"/>
              </w:rPr>
            </w:pPr>
            <w:r w:rsidRPr="00707661">
              <w:rPr>
                <w:rFonts w:ascii="ITC New Baskerville Std" w:eastAsia="Times New Roman" w:hAnsi="ITC New Baskerville Std"/>
                <w:color w:val="000000"/>
                <w:lang w:eastAsia="gl-ES"/>
              </w:rPr>
              <w:t>Actividades recreativas, culturais e deportivas</w:t>
            </w:r>
          </w:p>
        </w:tc>
        <w:tc>
          <w:tcPr>
            <w:tcW w:w="2659" w:type="dxa"/>
            <w:shd w:val="clear" w:color="auto" w:fill="auto"/>
            <w:noWrap/>
            <w:vAlign w:val="bottom"/>
            <w:hideMark/>
          </w:tcPr>
          <w:p w:rsidR="00707661" w:rsidRPr="00707661" w:rsidRDefault="00707661" w:rsidP="00707661">
            <w:pPr>
              <w:contextualSpacing w:val="0"/>
              <w:jc w:val="right"/>
              <w:rPr>
                <w:rFonts w:ascii="ITC New Baskerville Std" w:eastAsia="Times New Roman" w:hAnsi="ITC New Baskerville Std"/>
                <w:color w:val="000000"/>
                <w:lang w:eastAsia="gl-ES"/>
              </w:rPr>
            </w:pPr>
            <w:r w:rsidRPr="00707661">
              <w:rPr>
                <w:rFonts w:ascii="ITC New Baskerville Std" w:eastAsia="Times New Roman" w:hAnsi="ITC New Baskerville Std"/>
                <w:color w:val="000000"/>
                <w:lang w:eastAsia="gl-ES"/>
              </w:rPr>
              <w:t>34</w:t>
            </w:r>
          </w:p>
        </w:tc>
      </w:tr>
      <w:tr w:rsidR="00707661" w:rsidRPr="00707661" w:rsidTr="00700207">
        <w:trPr>
          <w:trHeight w:val="300"/>
        </w:trPr>
        <w:tc>
          <w:tcPr>
            <w:tcW w:w="5670" w:type="dxa"/>
            <w:shd w:val="clear" w:color="auto" w:fill="BFBFBF" w:themeFill="background1" w:themeFillShade="BF"/>
            <w:noWrap/>
            <w:vAlign w:val="bottom"/>
            <w:hideMark/>
          </w:tcPr>
          <w:p w:rsidR="00707661" w:rsidRPr="00707661" w:rsidRDefault="00707661" w:rsidP="004F3E99">
            <w:pPr>
              <w:contextualSpacing w:val="0"/>
              <w:rPr>
                <w:rFonts w:ascii="ITC New Baskerville Std" w:eastAsia="Times New Roman" w:hAnsi="ITC New Baskerville Std"/>
                <w:color w:val="000000"/>
                <w:lang w:eastAsia="gl-ES"/>
              </w:rPr>
            </w:pPr>
            <w:proofErr w:type="spellStart"/>
            <w:r w:rsidRPr="00707661">
              <w:rPr>
                <w:rFonts w:ascii="ITC New Baskerville Std" w:eastAsia="Times New Roman" w:hAnsi="ITC New Baskerville Std"/>
                <w:color w:val="000000"/>
                <w:lang w:eastAsia="gl-ES"/>
              </w:rPr>
              <w:t>Administr</w:t>
            </w:r>
            <w:proofErr w:type="spellEnd"/>
            <w:r w:rsidRPr="00707661">
              <w:rPr>
                <w:rFonts w:ascii="ITC New Baskerville Std" w:eastAsia="Times New Roman" w:hAnsi="ITC New Baskerville Std"/>
                <w:color w:val="000000"/>
                <w:lang w:eastAsia="gl-ES"/>
              </w:rPr>
              <w:t>. pública, defensa e seguridade social obrigatoria</w:t>
            </w:r>
          </w:p>
        </w:tc>
        <w:tc>
          <w:tcPr>
            <w:tcW w:w="2659" w:type="dxa"/>
            <w:shd w:val="clear" w:color="auto" w:fill="auto"/>
            <w:noWrap/>
            <w:vAlign w:val="bottom"/>
            <w:hideMark/>
          </w:tcPr>
          <w:p w:rsidR="00707661" w:rsidRPr="00707661" w:rsidRDefault="00707661" w:rsidP="00707661">
            <w:pPr>
              <w:contextualSpacing w:val="0"/>
              <w:jc w:val="right"/>
              <w:rPr>
                <w:rFonts w:ascii="ITC New Baskerville Std" w:eastAsia="Times New Roman" w:hAnsi="ITC New Baskerville Std"/>
                <w:color w:val="000000"/>
                <w:lang w:eastAsia="gl-ES"/>
              </w:rPr>
            </w:pPr>
            <w:r w:rsidRPr="00707661">
              <w:rPr>
                <w:rFonts w:ascii="ITC New Baskerville Std" w:eastAsia="Times New Roman" w:hAnsi="ITC New Baskerville Std"/>
                <w:color w:val="000000"/>
                <w:lang w:eastAsia="gl-ES"/>
              </w:rPr>
              <w:t>25</w:t>
            </w:r>
          </w:p>
        </w:tc>
      </w:tr>
      <w:tr w:rsidR="00707661" w:rsidRPr="00707661" w:rsidTr="00700207">
        <w:trPr>
          <w:trHeight w:val="300"/>
        </w:trPr>
        <w:tc>
          <w:tcPr>
            <w:tcW w:w="5670" w:type="dxa"/>
            <w:shd w:val="clear" w:color="auto" w:fill="BFBFBF" w:themeFill="background1" w:themeFillShade="BF"/>
            <w:noWrap/>
            <w:vAlign w:val="bottom"/>
            <w:hideMark/>
          </w:tcPr>
          <w:p w:rsidR="00707661" w:rsidRPr="00707661" w:rsidRDefault="00707661" w:rsidP="004F3E99">
            <w:pPr>
              <w:contextualSpacing w:val="0"/>
              <w:rPr>
                <w:rFonts w:ascii="ITC New Baskerville Std" w:eastAsia="Times New Roman" w:hAnsi="ITC New Baskerville Std"/>
                <w:color w:val="000000"/>
                <w:lang w:eastAsia="gl-ES"/>
              </w:rPr>
            </w:pPr>
            <w:r w:rsidRPr="00707661">
              <w:rPr>
                <w:rFonts w:ascii="ITC New Baskerville Std" w:eastAsia="Times New Roman" w:hAnsi="ITC New Baskerville Std"/>
                <w:color w:val="000000"/>
                <w:lang w:eastAsia="gl-ES"/>
              </w:rPr>
              <w:t>Actividades informáticas</w:t>
            </w:r>
          </w:p>
        </w:tc>
        <w:tc>
          <w:tcPr>
            <w:tcW w:w="2659" w:type="dxa"/>
            <w:shd w:val="clear" w:color="auto" w:fill="auto"/>
            <w:noWrap/>
            <w:vAlign w:val="bottom"/>
            <w:hideMark/>
          </w:tcPr>
          <w:p w:rsidR="00707661" w:rsidRPr="00707661" w:rsidRDefault="00707661" w:rsidP="00707661">
            <w:pPr>
              <w:contextualSpacing w:val="0"/>
              <w:jc w:val="right"/>
              <w:rPr>
                <w:rFonts w:ascii="ITC New Baskerville Std" w:eastAsia="Times New Roman" w:hAnsi="ITC New Baskerville Std"/>
                <w:color w:val="000000"/>
                <w:lang w:eastAsia="gl-ES"/>
              </w:rPr>
            </w:pPr>
            <w:r w:rsidRPr="00707661">
              <w:rPr>
                <w:rFonts w:ascii="ITC New Baskerville Std" w:eastAsia="Times New Roman" w:hAnsi="ITC New Baskerville Std"/>
                <w:color w:val="000000"/>
                <w:lang w:eastAsia="gl-ES"/>
              </w:rPr>
              <w:t>17</w:t>
            </w:r>
          </w:p>
        </w:tc>
      </w:tr>
      <w:tr w:rsidR="00707661" w:rsidRPr="00707661" w:rsidTr="00700207">
        <w:trPr>
          <w:trHeight w:val="300"/>
        </w:trPr>
        <w:tc>
          <w:tcPr>
            <w:tcW w:w="5670" w:type="dxa"/>
            <w:shd w:val="clear" w:color="auto" w:fill="BFBFBF" w:themeFill="background1" w:themeFillShade="BF"/>
            <w:noWrap/>
            <w:vAlign w:val="bottom"/>
            <w:hideMark/>
          </w:tcPr>
          <w:p w:rsidR="00707661" w:rsidRPr="00707661" w:rsidRDefault="00707661" w:rsidP="004F3E99">
            <w:pPr>
              <w:contextualSpacing w:val="0"/>
              <w:rPr>
                <w:rFonts w:ascii="ITC New Baskerville Std" w:eastAsia="Times New Roman" w:hAnsi="ITC New Baskerville Std"/>
                <w:color w:val="000000"/>
                <w:lang w:eastAsia="gl-ES"/>
              </w:rPr>
            </w:pPr>
            <w:r w:rsidRPr="00707661">
              <w:rPr>
                <w:rFonts w:ascii="ITC New Baskerville Std" w:eastAsia="Times New Roman" w:hAnsi="ITC New Baskerville Std"/>
                <w:color w:val="000000"/>
                <w:lang w:eastAsia="gl-ES"/>
              </w:rPr>
              <w:t>Investigación  e desenvolvemento</w:t>
            </w:r>
          </w:p>
        </w:tc>
        <w:tc>
          <w:tcPr>
            <w:tcW w:w="2659" w:type="dxa"/>
            <w:shd w:val="clear" w:color="auto" w:fill="auto"/>
            <w:noWrap/>
            <w:vAlign w:val="bottom"/>
            <w:hideMark/>
          </w:tcPr>
          <w:p w:rsidR="00707661" w:rsidRPr="00707661" w:rsidRDefault="00707661" w:rsidP="00707661">
            <w:pPr>
              <w:contextualSpacing w:val="0"/>
              <w:jc w:val="right"/>
              <w:rPr>
                <w:rFonts w:ascii="ITC New Baskerville Std" w:eastAsia="Times New Roman" w:hAnsi="ITC New Baskerville Std"/>
                <w:color w:val="000000"/>
                <w:lang w:eastAsia="gl-ES"/>
              </w:rPr>
            </w:pPr>
            <w:r w:rsidRPr="00707661">
              <w:rPr>
                <w:rFonts w:ascii="ITC New Baskerville Std" w:eastAsia="Times New Roman" w:hAnsi="ITC New Baskerville Std"/>
                <w:color w:val="000000"/>
                <w:lang w:eastAsia="gl-ES"/>
              </w:rPr>
              <w:t>9</w:t>
            </w:r>
          </w:p>
        </w:tc>
      </w:tr>
      <w:tr w:rsidR="00707661" w:rsidRPr="00707661" w:rsidTr="00700207">
        <w:trPr>
          <w:trHeight w:val="300"/>
        </w:trPr>
        <w:tc>
          <w:tcPr>
            <w:tcW w:w="5670" w:type="dxa"/>
            <w:shd w:val="clear" w:color="auto" w:fill="BFBFBF" w:themeFill="background1" w:themeFillShade="BF"/>
            <w:noWrap/>
            <w:vAlign w:val="bottom"/>
            <w:hideMark/>
          </w:tcPr>
          <w:p w:rsidR="00707661" w:rsidRPr="00707661" w:rsidRDefault="00707661" w:rsidP="004F3E99">
            <w:pPr>
              <w:contextualSpacing w:val="0"/>
              <w:rPr>
                <w:rFonts w:ascii="ITC New Baskerville Std" w:eastAsia="Times New Roman" w:hAnsi="ITC New Baskerville Std"/>
                <w:color w:val="000000"/>
                <w:lang w:eastAsia="gl-ES"/>
              </w:rPr>
            </w:pPr>
            <w:r w:rsidRPr="00707661">
              <w:rPr>
                <w:rFonts w:ascii="ITC New Baskerville Std" w:eastAsia="Times New Roman" w:hAnsi="ITC New Baskerville Std"/>
                <w:color w:val="000000"/>
                <w:lang w:eastAsia="gl-ES"/>
              </w:rPr>
              <w:t>Actividades sanitarias e veterinarias, servicios sociais</w:t>
            </w:r>
          </w:p>
        </w:tc>
        <w:tc>
          <w:tcPr>
            <w:tcW w:w="2659" w:type="dxa"/>
            <w:shd w:val="clear" w:color="auto" w:fill="auto"/>
            <w:noWrap/>
            <w:vAlign w:val="bottom"/>
            <w:hideMark/>
          </w:tcPr>
          <w:p w:rsidR="00707661" w:rsidRPr="00707661" w:rsidRDefault="00707661" w:rsidP="00707661">
            <w:pPr>
              <w:contextualSpacing w:val="0"/>
              <w:jc w:val="right"/>
              <w:rPr>
                <w:rFonts w:ascii="ITC New Baskerville Std" w:eastAsia="Times New Roman" w:hAnsi="ITC New Baskerville Std"/>
                <w:color w:val="000000"/>
                <w:lang w:eastAsia="gl-ES"/>
              </w:rPr>
            </w:pPr>
            <w:r w:rsidRPr="00707661">
              <w:rPr>
                <w:rFonts w:ascii="ITC New Baskerville Std" w:eastAsia="Times New Roman" w:hAnsi="ITC New Baskerville Std"/>
                <w:color w:val="000000"/>
                <w:lang w:eastAsia="gl-ES"/>
              </w:rPr>
              <w:t>9</w:t>
            </w:r>
          </w:p>
        </w:tc>
      </w:tr>
      <w:tr w:rsidR="00707661" w:rsidRPr="00707661" w:rsidTr="00700207">
        <w:trPr>
          <w:trHeight w:val="300"/>
        </w:trPr>
        <w:tc>
          <w:tcPr>
            <w:tcW w:w="5670" w:type="dxa"/>
            <w:shd w:val="clear" w:color="auto" w:fill="BFBFBF" w:themeFill="background1" w:themeFillShade="BF"/>
            <w:noWrap/>
            <w:vAlign w:val="bottom"/>
            <w:hideMark/>
          </w:tcPr>
          <w:p w:rsidR="00707661" w:rsidRPr="00707661" w:rsidRDefault="00707661" w:rsidP="004F3E99">
            <w:pPr>
              <w:contextualSpacing w:val="0"/>
              <w:rPr>
                <w:rFonts w:ascii="ITC New Baskerville Std" w:eastAsia="Times New Roman" w:hAnsi="ITC New Baskerville Std"/>
                <w:color w:val="000000"/>
                <w:lang w:eastAsia="gl-ES"/>
              </w:rPr>
            </w:pPr>
            <w:r w:rsidRPr="00707661">
              <w:rPr>
                <w:rFonts w:ascii="ITC New Baskerville Std" w:eastAsia="Times New Roman" w:hAnsi="ITC New Baskerville Std"/>
                <w:color w:val="000000"/>
                <w:lang w:eastAsia="gl-ES"/>
              </w:rPr>
              <w:t>Actividades diversas de servicios persoais</w:t>
            </w:r>
          </w:p>
        </w:tc>
        <w:tc>
          <w:tcPr>
            <w:tcW w:w="2659" w:type="dxa"/>
            <w:shd w:val="clear" w:color="auto" w:fill="auto"/>
            <w:noWrap/>
            <w:vAlign w:val="bottom"/>
            <w:hideMark/>
          </w:tcPr>
          <w:p w:rsidR="00707661" w:rsidRPr="00707661" w:rsidRDefault="00707661" w:rsidP="00707661">
            <w:pPr>
              <w:contextualSpacing w:val="0"/>
              <w:jc w:val="right"/>
              <w:rPr>
                <w:rFonts w:ascii="ITC New Baskerville Std" w:eastAsia="Times New Roman" w:hAnsi="ITC New Baskerville Std"/>
                <w:color w:val="000000"/>
                <w:lang w:eastAsia="gl-ES"/>
              </w:rPr>
            </w:pPr>
            <w:r w:rsidRPr="00707661">
              <w:rPr>
                <w:rFonts w:ascii="ITC New Baskerville Std" w:eastAsia="Times New Roman" w:hAnsi="ITC New Baskerville Std"/>
                <w:color w:val="000000"/>
                <w:lang w:eastAsia="gl-ES"/>
              </w:rPr>
              <w:t>8</w:t>
            </w:r>
          </w:p>
        </w:tc>
      </w:tr>
      <w:tr w:rsidR="00707661" w:rsidRPr="00707661" w:rsidTr="00700207">
        <w:trPr>
          <w:trHeight w:val="300"/>
        </w:trPr>
        <w:tc>
          <w:tcPr>
            <w:tcW w:w="5670" w:type="dxa"/>
            <w:shd w:val="clear" w:color="auto" w:fill="BFBFBF" w:themeFill="background1" w:themeFillShade="BF"/>
            <w:noWrap/>
            <w:vAlign w:val="bottom"/>
            <w:hideMark/>
          </w:tcPr>
          <w:p w:rsidR="00707661" w:rsidRPr="00707661" w:rsidRDefault="00707661" w:rsidP="004F3E99">
            <w:pPr>
              <w:contextualSpacing w:val="0"/>
              <w:rPr>
                <w:rFonts w:ascii="ITC New Baskerville Std" w:eastAsia="Times New Roman" w:hAnsi="ITC New Baskerville Std"/>
                <w:color w:val="000000"/>
                <w:lang w:eastAsia="gl-ES"/>
              </w:rPr>
            </w:pPr>
            <w:r w:rsidRPr="00707661">
              <w:rPr>
                <w:rFonts w:ascii="ITC New Baskerville Std" w:eastAsia="Times New Roman" w:hAnsi="ITC New Baskerville Std"/>
                <w:color w:val="000000"/>
                <w:lang w:eastAsia="gl-ES"/>
              </w:rPr>
              <w:t>Actividades asociativas</w:t>
            </w:r>
          </w:p>
        </w:tc>
        <w:tc>
          <w:tcPr>
            <w:tcW w:w="2659" w:type="dxa"/>
            <w:shd w:val="clear" w:color="auto" w:fill="auto"/>
            <w:noWrap/>
            <w:vAlign w:val="bottom"/>
            <w:hideMark/>
          </w:tcPr>
          <w:p w:rsidR="00707661" w:rsidRPr="00707661" w:rsidRDefault="00707661" w:rsidP="00707661">
            <w:pPr>
              <w:contextualSpacing w:val="0"/>
              <w:jc w:val="right"/>
              <w:rPr>
                <w:rFonts w:ascii="ITC New Baskerville Std" w:eastAsia="Times New Roman" w:hAnsi="ITC New Baskerville Std"/>
                <w:color w:val="000000"/>
                <w:lang w:eastAsia="gl-ES"/>
              </w:rPr>
            </w:pPr>
            <w:r w:rsidRPr="00707661">
              <w:rPr>
                <w:rFonts w:ascii="ITC New Baskerville Std" w:eastAsia="Times New Roman" w:hAnsi="ITC New Baskerville Std"/>
                <w:color w:val="000000"/>
                <w:lang w:eastAsia="gl-ES"/>
              </w:rPr>
              <w:t>7</w:t>
            </w:r>
          </w:p>
        </w:tc>
      </w:tr>
    </w:tbl>
    <w:p w:rsidR="00707661" w:rsidRPr="00707661" w:rsidRDefault="00707661" w:rsidP="0021737C">
      <w:pPr>
        <w:rPr>
          <w:rFonts w:ascii="ITC New Baskerville Std" w:hAnsi="ITC New Baskerville Std"/>
        </w:rPr>
      </w:pPr>
    </w:p>
    <w:p w:rsidR="0021737C" w:rsidRDefault="0021737C" w:rsidP="0035122B">
      <w:pPr>
        <w:rPr>
          <w:rFonts w:ascii="ITC New Baskerville Std" w:hAnsi="ITC New Baskerville Std"/>
          <w:b/>
        </w:rPr>
      </w:pPr>
    </w:p>
    <w:p w:rsidR="0035122B" w:rsidRDefault="0035122B" w:rsidP="0035122B">
      <w:pPr>
        <w:rPr>
          <w:rFonts w:ascii="ITC New Baskerville Std" w:hAnsi="ITC New Baskerville Std"/>
          <w:b/>
        </w:rPr>
      </w:pPr>
      <w:proofErr w:type="spellStart"/>
      <w:r w:rsidRPr="0021737C">
        <w:rPr>
          <w:rFonts w:ascii="ITC New Baskerville Std" w:hAnsi="ITC New Baskerville Std"/>
          <w:b/>
        </w:rPr>
        <w:t>Emprendemento-autoemprego</w:t>
      </w:r>
      <w:proofErr w:type="spellEnd"/>
    </w:p>
    <w:p w:rsidR="0021737C" w:rsidRPr="0021737C" w:rsidRDefault="0021737C" w:rsidP="0035122B">
      <w:pPr>
        <w:rPr>
          <w:rFonts w:ascii="ITC New Baskerville Std" w:hAnsi="ITC New Baskerville Std"/>
          <w:b/>
        </w:rPr>
      </w:pPr>
    </w:p>
    <w:p w:rsidR="007E5932" w:rsidRDefault="0035122B" w:rsidP="0035122B">
      <w:pPr>
        <w:rPr>
          <w:rFonts w:ascii="ITC New Baskerville Std" w:hAnsi="ITC New Baskerville Std"/>
        </w:rPr>
      </w:pPr>
      <w:r w:rsidRPr="0021737C">
        <w:rPr>
          <w:rFonts w:ascii="ITC New Baskerville Std" w:hAnsi="ITC New Baskerville Std"/>
        </w:rPr>
        <w:t xml:space="preserve">Para fomentar o </w:t>
      </w:r>
      <w:proofErr w:type="spellStart"/>
      <w:r w:rsidRPr="0021737C">
        <w:rPr>
          <w:rFonts w:ascii="ITC New Baskerville Std" w:hAnsi="ITC New Baskerville Std"/>
        </w:rPr>
        <w:t>espíritu</w:t>
      </w:r>
      <w:proofErr w:type="spellEnd"/>
      <w:r w:rsidRPr="0021737C">
        <w:rPr>
          <w:rFonts w:ascii="ITC New Baskerville Std" w:hAnsi="ITC New Baskerville Std"/>
        </w:rPr>
        <w:t xml:space="preserve"> emprendedor no colectivo universitario, a Universidade de Vigo, a Cidade Universitaria e a Fundación Universidade de Vigo, convocaron , en </w:t>
      </w:r>
      <w:r w:rsidR="007E5932">
        <w:rPr>
          <w:rFonts w:ascii="ITC New Baskerville Std" w:hAnsi="ITC New Baskerville Std"/>
        </w:rPr>
        <w:t>decembro</w:t>
      </w:r>
      <w:r w:rsidRPr="0021737C">
        <w:rPr>
          <w:rFonts w:ascii="ITC New Baskerville Std" w:hAnsi="ITC New Baskerville Std"/>
        </w:rPr>
        <w:t xml:space="preserve"> de 201</w:t>
      </w:r>
      <w:r w:rsidR="007E5932">
        <w:rPr>
          <w:rFonts w:ascii="ITC New Baskerville Std" w:hAnsi="ITC New Baskerville Std"/>
        </w:rPr>
        <w:t>5</w:t>
      </w:r>
      <w:r w:rsidRPr="0021737C">
        <w:rPr>
          <w:rFonts w:ascii="ITC New Baskerville Std" w:hAnsi="ITC New Baskerville Std"/>
        </w:rPr>
        <w:t xml:space="preserve">, a </w:t>
      </w:r>
      <w:r w:rsidR="007E5932">
        <w:rPr>
          <w:rFonts w:ascii="ITC New Baskerville Std" w:hAnsi="ITC New Baskerville Std"/>
        </w:rPr>
        <w:t>5</w:t>
      </w:r>
      <w:r w:rsidRPr="0021737C">
        <w:rPr>
          <w:rFonts w:ascii="ITC New Baskerville Std" w:hAnsi="ITC New Baskerville Std"/>
        </w:rPr>
        <w:t xml:space="preserve">º edición dos premios INCUVI-emprende. Nesta edición </w:t>
      </w:r>
      <w:r w:rsidR="007E5932">
        <w:rPr>
          <w:rFonts w:ascii="ITC New Baskerville Std" w:hAnsi="ITC New Baskerville Std"/>
        </w:rPr>
        <w:t>ofreceuse por segundo ano</w:t>
      </w:r>
      <w:r w:rsidRPr="0021737C">
        <w:rPr>
          <w:rFonts w:ascii="ITC New Baskerville Std" w:hAnsi="ITC New Baskerville Std"/>
        </w:rPr>
        <w:t xml:space="preserve"> de maneira conxunta espazos nos tres campus da Universidade de Vigo.</w:t>
      </w:r>
      <w:r w:rsidR="00700207">
        <w:rPr>
          <w:rFonts w:ascii="ITC New Baskerville Std" w:hAnsi="ITC New Baskerville Std"/>
        </w:rPr>
        <w:t xml:space="preserve"> </w:t>
      </w:r>
    </w:p>
    <w:p w:rsidR="00854762" w:rsidRPr="0021737C" w:rsidRDefault="00854762" w:rsidP="0035122B">
      <w:pPr>
        <w:rPr>
          <w:rFonts w:ascii="ITC New Baskerville Std" w:hAnsi="ITC New Baskerville Std"/>
        </w:rPr>
      </w:pPr>
    </w:p>
    <w:p w:rsidR="0035122B" w:rsidRDefault="0035122B" w:rsidP="0035122B">
      <w:pPr>
        <w:rPr>
          <w:rFonts w:ascii="ITC New Baskerville Std" w:hAnsi="ITC New Baskerville Std"/>
        </w:rPr>
      </w:pPr>
      <w:r w:rsidRPr="0021737C">
        <w:rPr>
          <w:rFonts w:ascii="ITC New Baskerville Std" w:hAnsi="ITC New Baskerville Std"/>
        </w:rPr>
        <w:t xml:space="preserve">No campus de Ourense, ofertáronse catro premios, consistentes nunha subvención dos custes da estadía por un período dun ano nun dos espazos INCUVI situados na sede de </w:t>
      </w:r>
      <w:proofErr w:type="spellStart"/>
      <w:r w:rsidRPr="0021737C">
        <w:rPr>
          <w:rFonts w:ascii="ITC New Baskerville Std" w:hAnsi="ITC New Baskerville Std"/>
        </w:rPr>
        <w:t>Tecnópole</w:t>
      </w:r>
      <w:proofErr w:type="spellEnd"/>
      <w:r w:rsidRPr="0021737C">
        <w:rPr>
          <w:rFonts w:ascii="ITC New Baskerville Std" w:hAnsi="ITC New Baskerville Std"/>
        </w:rPr>
        <w:t xml:space="preserve">. No caso de Pontevedra, foron dous premios, consistentes nunha subvención dos custes da estadía por un período dun ano nun dos espazos INCUVI situados na sede de AJE Pontevedra. Ademais concedéronse dous accésits que ocuparon o espazo de </w:t>
      </w:r>
      <w:proofErr w:type="spellStart"/>
      <w:r w:rsidRPr="0021737C">
        <w:rPr>
          <w:rFonts w:ascii="ITC New Baskerville Std" w:hAnsi="ITC New Baskerville Std"/>
        </w:rPr>
        <w:t>coworking</w:t>
      </w:r>
      <w:proofErr w:type="spellEnd"/>
      <w:r w:rsidRPr="0021737C">
        <w:rPr>
          <w:rFonts w:ascii="ITC New Baskerville Std" w:hAnsi="ITC New Baskerville Std"/>
        </w:rPr>
        <w:t xml:space="preserve"> tamén situado en AJE Pontevedra. No Campus de Vigo, ofertáronse seis premios, consistentes nunha subvención dos custes da estadía por un período dun ano nun dos espazos INCUVI, situados na CIDADE UNIVERSITARIA. </w:t>
      </w:r>
      <w:proofErr w:type="spellStart"/>
      <w:r w:rsidRPr="0021737C">
        <w:rPr>
          <w:rFonts w:ascii="ITC New Baskerville Std" w:hAnsi="ITC New Baskerville Std"/>
        </w:rPr>
        <w:t>Ademáis</w:t>
      </w:r>
      <w:proofErr w:type="spellEnd"/>
      <w:r w:rsidRPr="0021737C">
        <w:rPr>
          <w:rFonts w:ascii="ITC New Baskerville Std" w:hAnsi="ITC New Baskerville Std"/>
        </w:rPr>
        <w:t xml:space="preserve">, concedéronse dous accésits que ocuparon o espazo de </w:t>
      </w:r>
      <w:proofErr w:type="spellStart"/>
      <w:r w:rsidRPr="0021737C">
        <w:rPr>
          <w:rFonts w:ascii="ITC New Baskerville Std" w:hAnsi="ITC New Baskerville Std"/>
        </w:rPr>
        <w:t>coworking</w:t>
      </w:r>
      <w:proofErr w:type="spellEnd"/>
      <w:r w:rsidRPr="0021737C">
        <w:rPr>
          <w:rFonts w:ascii="ITC New Baskerville Std" w:hAnsi="ITC New Baskerville Std"/>
        </w:rPr>
        <w:t xml:space="preserve"> tamén situado en CIDADE UNIVERSITARIA.</w:t>
      </w:r>
    </w:p>
    <w:p w:rsidR="007E5932" w:rsidRPr="0021737C" w:rsidRDefault="007E5932" w:rsidP="0035122B">
      <w:pPr>
        <w:rPr>
          <w:rFonts w:ascii="ITC New Baskerville Std" w:hAnsi="ITC New Baskerville Std"/>
        </w:rPr>
      </w:pPr>
    </w:p>
    <w:p w:rsidR="0035122B" w:rsidRDefault="0035122B" w:rsidP="007E5932">
      <w:pPr>
        <w:rPr>
          <w:rFonts w:ascii="ITC New Baskerville Std" w:hAnsi="ITC New Baskerville Std"/>
        </w:rPr>
      </w:pPr>
      <w:r w:rsidRPr="0021737C">
        <w:rPr>
          <w:rFonts w:ascii="ITC New Baskerville Std" w:hAnsi="ITC New Baskerville Std"/>
        </w:rPr>
        <w:t xml:space="preserve">Nesta </w:t>
      </w:r>
      <w:r w:rsidR="007E5932">
        <w:rPr>
          <w:rFonts w:ascii="ITC New Baskerville Std" w:hAnsi="ITC New Baskerville Std"/>
        </w:rPr>
        <w:t>5</w:t>
      </w:r>
      <w:r w:rsidRPr="0021737C">
        <w:rPr>
          <w:rFonts w:ascii="ITC New Baskerville Std" w:hAnsi="ITC New Baskerville Std"/>
        </w:rPr>
        <w:t>º edición presentáronse</w:t>
      </w:r>
      <w:r w:rsidR="007E5932">
        <w:rPr>
          <w:rFonts w:ascii="ITC New Baskerville Std" w:hAnsi="ITC New Baskerville Std"/>
        </w:rPr>
        <w:t xml:space="preserve"> a </w:t>
      </w:r>
      <w:r w:rsidR="00700207">
        <w:rPr>
          <w:rFonts w:ascii="ITC New Baskerville Std" w:hAnsi="ITC New Baskerville Std"/>
        </w:rPr>
        <w:t>concurso</w:t>
      </w:r>
      <w:r w:rsidR="007E5932">
        <w:rPr>
          <w:rFonts w:ascii="ITC New Baskerville Std" w:hAnsi="ITC New Baskerville Std"/>
        </w:rPr>
        <w:t xml:space="preserve"> </w:t>
      </w:r>
      <w:r w:rsidRPr="0021737C">
        <w:rPr>
          <w:rFonts w:ascii="ITC New Baskerville Std" w:hAnsi="ITC New Baskerville Std"/>
        </w:rPr>
        <w:t xml:space="preserve"> </w:t>
      </w:r>
      <w:r w:rsidR="007E5932">
        <w:rPr>
          <w:rFonts w:ascii="ITC New Baskerville Std" w:hAnsi="ITC New Baskerville Std"/>
        </w:rPr>
        <w:t xml:space="preserve">29 proxectos por un total de 55 estudantes. </w:t>
      </w:r>
    </w:p>
    <w:p w:rsidR="007E5932" w:rsidRDefault="007E5932" w:rsidP="007E5932">
      <w:pPr>
        <w:rPr>
          <w:rFonts w:ascii="ITC New Baskerville Std" w:hAnsi="ITC New Baskerville Std"/>
        </w:rPr>
      </w:pPr>
    </w:p>
    <w:p w:rsidR="007E5932" w:rsidRPr="007E5932" w:rsidRDefault="007E5932" w:rsidP="007E5932">
      <w:pPr>
        <w:rPr>
          <w:rFonts w:ascii="ITC New Baskerville Std" w:hAnsi="ITC New Baskerville Std"/>
          <w:b/>
        </w:rPr>
      </w:pPr>
      <w:r w:rsidRPr="007E5932">
        <w:rPr>
          <w:rFonts w:ascii="ITC New Baskerville Std" w:hAnsi="ITC New Baskerville Std"/>
          <w:b/>
        </w:rPr>
        <w:t>Proxectos presentados segundo ámbito de coñecemento:</w:t>
      </w:r>
    </w:p>
    <w:p w:rsidR="007E5932" w:rsidRDefault="007E5932" w:rsidP="007E5932">
      <w:pPr>
        <w:rPr>
          <w:rFonts w:ascii="ITC New Baskerville Std" w:hAnsi="ITC New Baskerville Std"/>
        </w:rPr>
      </w:pPr>
    </w:p>
    <w:tbl>
      <w:tblPr>
        <w:tblW w:w="3618" w:type="dxa"/>
        <w:tblInd w:w="-5" w:type="dxa"/>
        <w:tblBorders>
          <w:top w:val="single" w:sz="4" w:space="0" w:color="auto"/>
          <w:left w:val="single" w:sz="4" w:space="0" w:color="999999"/>
          <w:bottom w:val="single" w:sz="4" w:space="0" w:color="auto"/>
          <w:right w:val="single" w:sz="4" w:space="0" w:color="999999"/>
          <w:insideH w:val="single" w:sz="4" w:space="0" w:color="auto"/>
        </w:tblBorders>
        <w:tblCellMar>
          <w:left w:w="70" w:type="dxa"/>
          <w:right w:w="70" w:type="dxa"/>
        </w:tblCellMar>
        <w:tblLook w:val="04A0"/>
      </w:tblPr>
      <w:tblGrid>
        <w:gridCol w:w="3123"/>
        <w:gridCol w:w="495"/>
      </w:tblGrid>
      <w:tr w:rsidR="007E5932" w:rsidRPr="007E5932" w:rsidTr="007E5932">
        <w:trPr>
          <w:trHeight w:val="300"/>
        </w:trPr>
        <w:tc>
          <w:tcPr>
            <w:tcW w:w="3123" w:type="dxa"/>
            <w:shd w:val="clear" w:color="auto" w:fill="auto"/>
            <w:noWrap/>
            <w:vAlign w:val="bottom"/>
            <w:hideMark/>
          </w:tcPr>
          <w:p w:rsidR="007E5932" w:rsidRPr="007E5932" w:rsidRDefault="007E5932" w:rsidP="007E5932">
            <w:pPr>
              <w:rPr>
                <w:rFonts w:ascii="ITC New Baskerville Std" w:hAnsi="ITC New Baskerville Std"/>
              </w:rPr>
            </w:pPr>
            <w:r w:rsidRPr="007E5932">
              <w:rPr>
                <w:rFonts w:ascii="ITC New Baskerville Std" w:hAnsi="ITC New Baskerville Std"/>
              </w:rPr>
              <w:t>Artes e humanidades</w:t>
            </w:r>
          </w:p>
        </w:tc>
        <w:tc>
          <w:tcPr>
            <w:tcW w:w="495" w:type="dxa"/>
            <w:shd w:val="clear" w:color="auto" w:fill="auto"/>
            <w:noWrap/>
            <w:vAlign w:val="bottom"/>
            <w:hideMark/>
          </w:tcPr>
          <w:p w:rsidR="007E5932" w:rsidRPr="007E5932" w:rsidRDefault="007E5932" w:rsidP="007E5932">
            <w:pPr>
              <w:rPr>
                <w:rFonts w:ascii="ITC New Baskerville Std" w:hAnsi="ITC New Baskerville Std"/>
              </w:rPr>
            </w:pPr>
            <w:r w:rsidRPr="007E5932">
              <w:rPr>
                <w:rFonts w:ascii="ITC New Baskerville Std" w:hAnsi="ITC New Baskerville Std"/>
              </w:rPr>
              <w:t>1</w:t>
            </w:r>
          </w:p>
        </w:tc>
      </w:tr>
      <w:tr w:rsidR="007E5932" w:rsidRPr="007E5932" w:rsidTr="007E5932">
        <w:trPr>
          <w:trHeight w:val="300"/>
        </w:trPr>
        <w:tc>
          <w:tcPr>
            <w:tcW w:w="3123" w:type="dxa"/>
            <w:shd w:val="clear" w:color="auto" w:fill="auto"/>
            <w:noWrap/>
            <w:vAlign w:val="bottom"/>
            <w:hideMark/>
          </w:tcPr>
          <w:p w:rsidR="007E5932" w:rsidRPr="007E5932" w:rsidRDefault="007E5932" w:rsidP="007E5932">
            <w:pPr>
              <w:rPr>
                <w:rFonts w:ascii="ITC New Baskerville Std" w:hAnsi="ITC New Baskerville Std"/>
              </w:rPr>
            </w:pPr>
            <w:r w:rsidRPr="007E5932">
              <w:rPr>
                <w:rFonts w:ascii="ITC New Baskerville Std" w:hAnsi="ITC New Baskerville Std"/>
              </w:rPr>
              <w:t>Ciencias</w:t>
            </w:r>
          </w:p>
        </w:tc>
        <w:tc>
          <w:tcPr>
            <w:tcW w:w="495" w:type="dxa"/>
            <w:shd w:val="clear" w:color="auto" w:fill="auto"/>
            <w:noWrap/>
            <w:vAlign w:val="bottom"/>
            <w:hideMark/>
          </w:tcPr>
          <w:p w:rsidR="007E5932" w:rsidRPr="007E5932" w:rsidRDefault="007E5932" w:rsidP="007E5932">
            <w:pPr>
              <w:rPr>
                <w:rFonts w:ascii="ITC New Baskerville Std" w:hAnsi="ITC New Baskerville Std"/>
              </w:rPr>
            </w:pPr>
            <w:r w:rsidRPr="007E5932">
              <w:rPr>
                <w:rFonts w:ascii="ITC New Baskerville Std" w:hAnsi="ITC New Baskerville Std"/>
              </w:rPr>
              <w:t>1</w:t>
            </w:r>
          </w:p>
        </w:tc>
      </w:tr>
      <w:tr w:rsidR="007E5932" w:rsidRPr="007E5932" w:rsidTr="007E5932">
        <w:trPr>
          <w:trHeight w:val="300"/>
        </w:trPr>
        <w:tc>
          <w:tcPr>
            <w:tcW w:w="3123" w:type="dxa"/>
            <w:shd w:val="clear" w:color="auto" w:fill="auto"/>
            <w:noWrap/>
            <w:vAlign w:val="bottom"/>
            <w:hideMark/>
          </w:tcPr>
          <w:p w:rsidR="007E5932" w:rsidRPr="007E5932" w:rsidRDefault="007E5932" w:rsidP="007E5932">
            <w:pPr>
              <w:rPr>
                <w:rFonts w:ascii="ITC New Baskerville Std" w:hAnsi="ITC New Baskerville Std"/>
              </w:rPr>
            </w:pPr>
            <w:r w:rsidRPr="007E5932">
              <w:rPr>
                <w:rFonts w:ascii="ITC New Baskerville Std" w:hAnsi="ITC New Baskerville Std"/>
              </w:rPr>
              <w:t>Enxeñaría</w:t>
            </w:r>
          </w:p>
        </w:tc>
        <w:tc>
          <w:tcPr>
            <w:tcW w:w="495" w:type="dxa"/>
            <w:shd w:val="clear" w:color="auto" w:fill="auto"/>
            <w:noWrap/>
            <w:vAlign w:val="bottom"/>
            <w:hideMark/>
          </w:tcPr>
          <w:p w:rsidR="007E5932" w:rsidRPr="007E5932" w:rsidRDefault="007E5932" w:rsidP="007E5932">
            <w:pPr>
              <w:rPr>
                <w:rFonts w:ascii="ITC New Baskerville Std" w:hAnsi="ITC New Baskerville Std"/>
              </w:rPr>
            </w:pPr>
            <w:r w:rsidRPr="007E5932">
              <w:rPr>
                <w:rFonts w:ascii="ITC New Baskerville Std" w:hAnsi="ITC New Baskerville Std"/>
              </w:rPr>
              <w:t>12</w:t>
            </w:r>
          </w:p>
        </w:tc>
      </w:tr>
      <w:tr w:rsidR="007E5932" w:rsidRPr="007E5932" w:rsidTr="007E5932">
        <w:trPr>
          <w:trHeight w:val="300"/>
        </w:trPr>
        <w:tc>
          <w:tcPr>
            <w:tcW w:w="3123" w:type="dxa"/>
            <w:shd w:val="clear" w:color="auto" w:fill="auto"/>
            <w:noWrap/>
            <w:vAlign w:val="bottom"/>
            <w:hideMark/>
          </w:tcPr>
          <w:p w:rsidR="007E5932" w:rsidRPr="007E5932" w:rsidRDefault="007E5932" w:rsidP="007E5932">
            <w:pPr>
              <w:rPr>
                <w:rFonts w:ascii="ITC New Baskerville Std" w:hAnsi="ITC New Baskerville Std"/>
              </w:rPr>
            </w:pPr>
            <w:r w:rsidRPr="007E5932">
              <w:rPr>
                <w:rFonts w:ascii="ITC New Baskerville Std" w:hAnsi="ITC New Baskerville Std"/>
              </w:rPr>
              <w:t>Xurídico-social</w:t>
            </w:r>
          </w:p>
        </w:tc>
        <w:tc>
          <w:tcPr>
            <w:tcW w:w="495" w:type="dxa"/>
            <w:shd w:val="clear" w:color="auto" w:fill="auto"/>
            <w:noWrap/>
            <w:vAlign w:val="bottom"/>
            <w:hideMark/>
          </w:tcPr>
          <w:p w:rsidR="007E5932" w:rsidRPr="007E5932" w:rsidRDefault="007E5932" w:rsidP="007E5932">
            <w:pPr>
              <w:rPr>
                <w:rFonts w:ascii="ITC New Baskerville Std" w:hAnsi="ITC New Baskerville Std"/>
              </w:rPr>
            </w:pPr>
            <w:r>
              <w:rPr>
                <w:rFonts w:ascii="ITC New Baskerville Std" w:hAnsi="ITC New Baskerville Std"/>
              </w:rPr>
              <w:t>10</w:t>
            </w:r>
          </w:p>
        </w:tc>
      </w:tr>
      <w:tr w:rsidR="007E5932" w:rsidRPr="007E5932" w:rsidTr="007E5932">
        <w:trPr>
          <w:trHeight w:val="300"/>
        </w:trPr>
        <w:tc>
          <w:tcPr>
            <w:tcW w:w="3123" w:type="dxa"/>
            <w:shd w:val="clear" w:color="auto" w:fill="auto"/>
            <w:noWrap/>
            <w:vAlign w:val="bottom"/>
            <w:hideMark/>
          </w:tcPr>
          <w:p w:rsidR="007E5932" w:rsidRPr="007E5932" w:rsidRDefault="007E5932" w:rsidP="007E5932">
            <w:pPr>
              <w:rPr>
                <w:rFonts w:ascii="ITC New Baskerville Std" w:hAnsi="ITC New Baskerville Std"/>
              </w:rPr>
            </w:pPr>
            <w:proofErr w:type="spellStart"/>
            <w:r>
              <w:rPr>
                <w:rFonts w:ascii="ITC New Baskerville Std" w:hAnsi="ITC New Baskerville Std"/>
              </w:rPr>
              <w:t>Multidisciplinares</w:t>
            </w:r>
            <w:proofErr w:type="spellEnd"/>
          </w:p>
        </w:tc>
        <w:tc>
          <w:tcPr>
            <w:tcW w:w="495" w:type="dxa"/>
            <w:shd w:val="clear" w:color="auto" w:fill="auto"/>
            <w:noWrap/>
            <w:vAlign w:val="bottom"/>
            <w:hideMark/>
          </w:tcPr>
          <w:p w:rsidR="007E5932" w:rsidRPr="007E5932" w:rsidRDefault="007E5932" w:rsidP="007E5932">
            <w:pPr>
              <w:rPr>
                <w:rFonts w:ascii="ITC New Baskerville Std" w:hAnsi="ITC New Baskerville Std"/>
              </w:rPr>
            </w:pPr>
            <w:r>
              <w:rPr>
                <w:rFonts w:ascii="ITC New Baskerville Std" w:hAnsi="ITC New Baskerville Std"/>
              </w:rPr>
              <w:t>5</w:t>
            </w:r>
          </w:p>
        </w:tc>
      </w:tr>
    </w:tbl>
    <w:p w:rsidR="007E5932" w:rsidRPr="0021737C" w:rsidRDefault="007E5932" w:rsidP="007E5932">
      <w:pPr>
        <w:rPr>
          <w:rFonts w:ascii="ITC New Baskerville Std" w:hAnsi="ITC New Baskerville Std"/>
        </w:rPr>
      </w:pPr>
    </w:p>
    <w:p w:rsidR="007E5932" w:rsidRDefault="007E5932" w:rsidP="0035122B">
      <w:pPr>
        <w:rPr>
          <w:rFonts w:ascii="ITC New Baskerville Std" w:hAnsi="ITC New Baskerville Std"/>
          <w:b/>
        </w:rPr>
      </w:pPr>
      <w:r w:rsidRPr="007E5932">
        <w:rPr>
          <w:rFonts w:ascii="ITC New Baskerville Std" w:hAnsi="ITC New Baskerville Std"/>
          <w:b/>
        </w:rPr>
        <w:t>Estudantes presentados segundo sexo</w:t>
      </w:r>
      <w:r>
        <w:rPr>
          <w:rFonts w:ascii="ITC New Baskerville Std" w:hAnsi="ITC New Baskerville Std"/>
          <w:b/>
        </w:rPr>
        <w:t>:</w:t>
      </w:r>
    </w:p>
    <w:p w:rsidR="007E5932" w:rsidRDefault="007E5932" w:rsidP="0035122B">
      <w:pPr>
        <w:rPr>
          <w:rFonts w:ascii="ITC New Baskerville Std" w:hAnsi="ITC New Baskerville Std"/>
          <w:b/>
        </w:rPr>
      </w:pPr>
    </w:p>
    <w:tbl>
      <w:tblPr>
        <w:tblW w:w="4113" w:type="dxa"/>
        <w:tblInd w:w="-5" w:type="dxa"/>
        <w:tblBorders>
          <w:top w:val="single" w:sz="4" w:space="0" w:color="auto"/>
          <w:left w:val="single" w:sz="4" w:space="0" w:color="999999"/>
          <w:bottom w:val="single" w:sz="4" w:space="0" w:color="auto"/>
          <w:right w:val="single" w:sz="4" w:space="0" w:color="999999"/>
          <w:insideH w:val="single" w:sz="4" w:space="0" w:color="auto"/>
        </w:tblBorders>
        <w:tblCellMar>
          <w:left w:w="70" w:type="dxa"/>
          <w:right w:w="70" w:type="dxa"/>
        </w:tblCellMar>
        <w:tblLook w:val="04A0"/>
      </w:tblPr>
      <w:tblGrid>
        <w:gridCol w:w="3123"/>
        <w:gridCol w:w="495"/>
        <w:gridCol w:w="554"/>
      </w:tblGrid>
      <w:tr w:rsidR="00700207" w:rsidRPr="007E5932" w:rsidTr="00700207">
        <w:trPr>
          <w:trHeight w:val="300"/>
        </w:trPr>
        <w:tc>
          <w:tcPr>
            <w:tcW w:w="3123" w:type="dxa"/>
            <w:shd w:val="clear" w:color="auto" w:fill="auto"/>
            <w:noWrap/>
            <w:vAlign w:val="bottom"/>
            <w:hideMark/>
          </w:tcPr>
          <w:p w:rsidR="00700207" w:rsidRPr="007E5932" w:rsidRDefault="00700207" w:rsidP="00E2294F">
            <w:pPr>
              <w:rPr>
                <w:rFonts w:ascii="ITC New Baskerville Std" w:hAnsi="ITC New Baskerville Std"/>
              </w:rPr>
            </w:pPr>
            <w:r>
              <w:rPr>
                <w:rFonts w:ascii="ITC New Baskerville Std" w:hAnsi="ITC New Baskerville Std"/>
              </w:rPr>
              <w:t>Mulleres</w:t>
            </w:r>
          </w:p>
        </w:tc>
        <w:tc>
          <w:tcPr>
            <w:tcW w:w="495" w:type="dxa"/>
            <w:shd w:val="clear" w:color="auto" w:fill="auto"/>
            <w:noWrap/>
            <w:vAlign w:val="bottom"/>
            <w:hideMark/>
          </w:tcPr>
          <w:p w:rsidR="00700207" w:rsidRPr="007E5932" w:rsidRDefault="00700207" w:rsidP="00E2294F">
            <w:pPr>
              <w:rPr>
                <w:rFonts w:ascii="ITC New Baskerville Std" w:hAnsi="ITC New Baskerville Std"/>
              </w:rPr>
            </w:pPr>
            <w:r w:rsidRPr="007E5932">
              <w:rPr>
                <w:rFonts w:ascii="ITC New Baskerville Std" w:hAnsi="ITC New Baskerville Std"/>
              </w:rPr>
              <w:t>1</w:t>
            </w:r>
            <w:r>
              <w:rPr>
                <w:rFonts w:ascii="ITC New Baskerville Std" w:hAnsi="ITC New Baskerville Std"/>
              </w:rPr>
              <w:t>7</w:t>
            </w:r>
          </w:p>
        </w:tc>
        <w:tc>
          <w:tcPr>
            <w:tcW w:w="495" w:type="dxa"/>
          </w:tcPr>
          <w:p w:rsidR="00700207" w:rsidRPr="007E5932" w:rsidRDefault="00700207" w:rsidP="00E2294F">
            <w:pPr>
              <w:rPr>
                <w:rFonts w:ascii="ITC New Baskerville Std" w:hAnsi="ITC New Baskerville Std"/>
              </w:rPr>
            </w:pPr>
            <w:r>
              <w:rPr>
                <w:rFonts w:ascii="ITC New Baskerville Std" w:hAnsi="ITC New Baskerville Std"/>
              </w:rPr>
              <w:t>31%</w:t>
            </w:r>
          </w:p>
        </w:tc>
      </w:tr>
      <w:tr w:rsidR="00700207" w:rsidRPr="007E5932" w:rsidTr="00700207">
        <w:trPr>
          <w:trHeight w:val="300"/>
        </w:trPr>
        <w:tc>
          <w:tcPr>
            <w:tcW w:w="3123" w:type="dxa"/>
            <w:shd w:val="clear" w:color="auto" w:fill="auto"/>
            <w:noWrap/>
            <w:vAlign w:val="bottom"/>
            <w:hideMark/>
          </w:tcPr>
          <w:p w:rsidR="00700207" w:rsidRPr="007E5932" w:rsidRDefault="00700207" w:rsidP="00E2294F">
            <w:pPr>
              <w:rPr>
                <w:rFonts w:ascii="ITC New Baskerville Std" w:hAnsi="ITC New Baskerville Std"/>
              </w:rPr>
            </w:pPr>
            <w:r>
              <w:rPr>
                <w:rFonts w:ascii="ITC New Baskerville Std" w:hAnsi="ITC New Baskerville Std"/>
              </w:rPr>
              <w:t>Homes</w:t>
            </w:r>
          </w:p>
        </w:tc>
        <w:tc>
          <w:tcPr>
            <w:tcW w:w="495" w:type="dxa"/>
            <w:shd w:val="clear" w:color="auto" w:fill="auto"/>
            <w:noWrap/>
            <w:vAlign w:val="bottom"/>
            <w:hideMark/>
          </w:tcPr>
          <w:p w:rsidR="00700207" w:rsidRPr="007E5932" w:rsidRDefault="00700207" w:rsidP="00E2294F">
            <w:pPr>
              <w:rPr>
                <w:rFonts w:ascii="ITC New Baskerville Std" w:hAnsi="ITC New Baskerville Std"/>
              </w:rPr>
            </w:pPr>
            <w:r>
              <w:rPr>
                <w:rFonts w:ascii="ITC New Baskerville Std" w:hAnsi="ITC New Baskerville Std"/>
              </w:rPr>
              <w:t>38</w:t>
            </w:r>
          </w:p>
        </w:tc>
        <w:tc>
          <w:tcPr>
            <w:tcW w:w="495" w:type="dxa"/>
          </w:tcPr>
          <w:p w:rsidR="00700207" w:rsidRDefault="00700207" w:rsidP="00E2294F">
            <w:pPr>
              <w:rPr>
                <w:rFonts w:ascii="ITC New Baskerville Std" w:hAnsi="ITC New Baskerville Std"/>
              </w:rPr>
            </w:pPr>
            <w:r>
              <w:rPr>
                <w:rFonts w:ascii="ITC New Baskerville Std" w:hAnsi="ITC New Baskerville Std"/>
              </w:rPr>
              <w:t>69%</w:t>
            </w:r>
          </w:p>
        </w:tc>
      </w:tr>
    </w:tbl>
    <w:p w:rsidR="007E5932" w:rsidRPr="007E5932" w:rsidRDefault="007E5932" w:rsidP="0035122B">
      <w:pPr>
        <w:rPr>
          <w:rFonts w:ascii="ITC New Baskerville Std" w:hAnsi="ITC New Baskerville Std"/>
          <w:b/>
        </w:rPr>
      </w:pPr>
    </w:p>
    <w:p w:rsidR="007E5932" w:rsidRDefault="00700207" w:rsidP="0035122B">
      <w:pPr>
        <w:rPr>
          <w:rFonts w:ascii="ITC New Baskerville Std" w:hAnsi="ITC New Baskerville Std"/>
          <w:b/>
        </w:rPr>
      </w:pPr>
      <w:r w:rsidRPr="00700207">
        <w:rPr>
          <w:rFonts w:ascii="ITC New Baskerville Std" w:hAnsi="ITC New Baskerville Std"/>
          <w:b/>
        </w:rPr>
        <w:t>Estudantes presentados segundo tipo de estudos</w:t>
      </w:r>
      <w:r>
        <w:rPr>
          <w:rFonts w:ascii="ITC New Baskerville Std" w:hAnsi="ITC New Baskerville Std"/>
          <w:b/>
        </w:rPr>
        <w:t xml:space="preserve"> cursados:</w:t>
      </w:r>
    </w:p>
    <w:p w:rsidR="00700207" w:rsidRPr="00700207" w:rsidRDefault="00700207" w:rsidP="0035122B">
      <w:pPr>
        <w:rPr>
          <w:rFonts w:ascii="ITC New Baskerville Std" w:hAnsi="ITC New Baskerville Std"/>
          <w:b/>
        </w:rPr>
      </w:pPr>
    </w:p>
    <w:tbl>
      <w:tblPr>
        <w:tblW w:w="3544" w:type="dxa"/>
        <w:tblInd w:w="-5" w:type="dxa"/>
        <w:tblBorders>
          <w:top w:val="single" w:sz="4" w:space="0" w:color="auto"/>
          <w:left w:val="single" w:sz="4" w:space="0" w:color="999999"/>
          <w:bottom w:val="single" w:sz="4" w:space="0" w:color="auto"/>
          <w:right w:val="single" w:sz="4" w:space="0" w:color="999999"/>
          <w:insideH w:val="single" w:sz="4" w:space="0" w:color="auto"/>
          <w:insideV w:val="single" w:sz="4" w:space="0" w:color="999999"/>
        </w:tblBorders>
        <w:tblCellMar>
          <w:left w:w="70" w:type="dxa"/>
          <w:right w:w="70" w:type="dxa"/>
        </w:tblCellMar>
        <w:tblLook w:val="04A0"/>
      </w:tblPr>
      <w:tblGrid>
        <w:gridCol w:w="3122"/>
        <w:gridCol w:w="422"/>
      </w:tblGrid>
      <w:tr w:rsidR="00700207" w:rsidRPr="00700207" w:rsidTr="00700207">
        <w:trPr>
          <w:trHeight w:val="300"/>
        </w:trPr>
        <w:tc>
          <w:tcPr>
            <w:tcW w:w="3122" w:type="dxa"/>
            <w:shd w:val="clear" w:color="auto" w:fill="auto"/>
            <w:noWrap/>
            <w:vAlign w:val="bottom"/>
            <w:hideMark/>
          </w:tcPr>
          <w:p w:rsidR="00700207" w:rsidRPr="00700207" w:rsidRDefault="00700207" w:rsidP="00700207">
            <w:pPr>
              <w:rPr>
                <w:rFonts w:ascii="ITC New Baskerville Std" w:hAnsi="ITC New Baskerville Std"/>
              </w:rPr>
            </w:pPr>
            <w:r w:rsidRPr="00700207">
              <w:rPr>
                <w:rFonts w:ascii="ITC New Baskerville Std" w:hAnsi="ITC New Baskerville Std"/>
              </w:rPr>
              <w:t>Enxeñeiro</w:t>
            </w:r>
          </w:p>
        </w:tc>
        <w:tc>
          <w:tcPr>
            <w:tcW w:w="422" w:type="dxa"/>
            <w:shd w:val="clear" w:color="auto" w:fill="auto"/>
            <w:noWrap/>
            <w:vAlign w:val="bottom"/>
            <w:hideMark/>
          </w:tcPr>
          <w:p w:rsidR="00700207" w:rsidRPr="00700207" w:rsidRDefault="00700207" w:rsidP="00700207">
            <w:pPr>
              <w:rPr>
                <w:rFonts w:ascii="ITC New Baskerville Std" w:hAnsi="ITC New Baskerville Std"/>
              </w:rPr>
            </w:pPr>
            <w:r w:rsidRPr="00700207">
              <w:rPr>
                <w:rFonts w:ascii="ITC New Baskerville Std" w:hAnsi="ITC New Baskerville Std"/>
              </w:rPr>
              <w:t>5</w:t>
            </w:r>
          </w:p>
        </w:tc>
      </w:tr>
      <w:tr w:rsidR="00700207" w:rsidRPr="00700207" w:rsidTr="00700207">
        <w:trPr>
          <w:trHeight w:val="300"/>
        </w:trPr>
        <w:tc>
          <w:tcPr>
            <w:tcW w:w="3122" w:type="dxa"/>
            <w:shd w:val="clear" w:color="auto" w:fill="auto"/>
            <w:noWrap/>
            <w:vAlign w:val="bottom"/>
            <w:hideMark/>
          </w:tcPr>
          <w:p w:rsidR="00700207" w:rsidRPr="00700207" w:rsidRDefault="00700207" w:rsidP="00700207">
            <w:pPr>
              <w:rPr>
                <w:rFonts w:ascii="ITC New Baskerville Std" w:hAnsi="ITC New Baskerville Std"/>
              </w:rPr>
            </w:pPr>
            <w:r w:rsidRPr="00700207">
              <w:rPr>
                <w:rFonts w:ascii="ITC New Baskerville Std" w:hAnsi="ITC New Baskerville Std"/>
              </w:rPr>
              <w:t xml:space="preserve">Enxeñeiro </w:t>
            </w:r>
            <w:proofErr w:type="spellStart"/>
            <w:r w:rsidRPr="00700207">
              <w:rPr>
                <w:rFonts w:ascii="ITC New Baskerville Std" w:hAnsi="ITC New Baskerville Std"/>
              </w:rPr>
              <w:t>tecnico</w:t>
            </w:r>
            <w:proofErr w:type="spellEnd"/>
          </w:p>
        </w:tc>
        <w:tc>
          <w:tcPr>
            <w:tcW w:w="422" w:type="dxa"/>
            <w:shd w:val="clear" w:color="auto" w:fill="auto"/>
            <w:noWrap/>
            <w:vAlign w:val="bottom"/>
            <w:hideMark/>
          </w:tcPr>
          <w:p w:rsidR="00700207" w:rsidRPr="00700207" w:rsidRDefault="00700207" w:rsidP="00700207">
            <w:pPr>
              <w:rPr>
                <w:rFonts w:ascii="ITC New Baskerville Std" w:hAnsi="ITC New Baskerville Std"/>
              </w:rPr>
            </w:pPr>
            <w:r w:rsidRPr="00700207">
              <w:rPr>
                <w:rFonts w:ascii="ITC New Baskerville Std" w:hAnsi="ITC New Baskerville Std"/>
              </w:rPr>
              <w:t>3</w:t>
            </w:r>
          </w:p>
        </w:tc>
      </w:tr>
      <w:tr w:rsidR="00700207" w:rsidRPr="00700207" w:rsidTr="00700207">
        <w:trPr>
          <w:trHeight w:val="300"/>
        </w:trPr>
        <w:tc>
          <w:tcPr>
            <w:tcW w:w="3122" w:type="dxa"/>
            <w:shd w:val="clear" w:color="auto" w:fill="auto"/>
            <w:noWrap/>
            <w:vAlign w:val="bottom"/>
            <w:hideMark/>
          </w:tcPr>
          <w:p w:rsidR="00700207" w:rsidRPr="00700207" w:rsidRDefault="00700207" w:rsidP="00700207">
            <w:pPr>
              <w:rPr>
                <w:rFonts w:ascii="ITC New Baskerville Std" w:hAnsi="ITC New Baskerville Std"/>
              </w:rPr>
            </w:pPr>
            <w:r w:rsidRPr="00700207">
              <w:rPr>
                <w:rFonts w:ascii="ITC New Baskerville Std" w:hAnsi="ITC New Baskerville Std"/>
              </w:rPr>
              <w:t>Grao</w:t>
            </w:r>
          </w:p>
        </w:tc>
        <w:tc>
          <w:tcPr>
            <w:tcW w:w="422" w:type="dxa"/>
            <w:shd w:val="clear" w:color="auto" w:fill="auto"/>
            <w:noWrap/>
            <w:vAlign w:val="bottom"/>
            <w:hideMark/>
          </w:tcPr>
          <w:p w:rsidR="00700207" w:rsidRPr="00700207" w:rsidRDefault="00700207" w:rsidP="00700207">
            <w:pPr>
              <w:rPr>
                <w:rFonts w:ascii="ITC New Baskerville Std" w:hAnsi="ITC New Baskerville Std"/>
              </w:rPr>
            </w:pPr>
            <w:r w:rsidRPr="00700207">
              <w:rPr>
                <w:rFonts w:ascii="ITC New Baskerville Std" w:hAnsi="ITC New Baskerville Std"/>
              </w:rPr>
              <w:t>42</w:t>
            </w:r>
          </w:p>
        </w:tc>
      </w:tr>
      <w:tr w:rsidR="00700207" w:rsidRPr="00700207" w:rsidTr="00700207">
        <w:trPr>
          <w:trHeight w:val="300"/>
        </w:trPr>
        <w:tc>
          <w:tcPr>
            <w:tcW w:w="3122" w:type="dxa"/>
            <w:shd w:val="clear" w:color="auto" w:fill="auto"/>
            <w:noWrap/>
            <w:vAlign w:val="bottom"/>
            <w:hideMark/>
          </w:tcPr>
          <w:p w:rsidR="00700207" w:rsidRPr="00700207" w:rsidRDefault="00700207" w:rsidP="00700207">
            <w:pPr>
              <w:rPr>
                <w:rFonts w:ascii="ITC New Baskerville Std" w:hAnsi="ITC New Baskerville Std"/>
              </w:rPr>
            </w:pPr>
            <w:r w:rsidRPr="00700207">
              <w:rPr>
                <w:rFonts w:ascii="ITC New Baskerville Std" w:hAnsi="ITC New Baskerville Std"/>
              </w:rPr>
              <w:t>Licenciada</w:t>
            </w:r>
          </w:p>
        </w:tc>
        <w:tc>
          <w:tcPr>
            <w:tcW w:w="422" w:type="dxa"/>
            <w:shd w:val="clear" w:color="auto" w:fill="auto"/>
            <w:noWrap/>
            <w:vAlign w:val="bottom"/>
            <w:hideMark/>
          </w:tcPr>
          <w:p w:rsidR="00700207" w:rsidRPr="00700207" w:rsidRDefault="00700207" w:rsidP="00700207">
            <w:pPr>
              <w:rPr>
                <w:rFonts w:ascii="ITC New Baskerville Std" w:hAnsi="ITC New Baskerville Std"/>
              </w:rPr>
            </w:pPr>
            <w:r w:rsidRPr="00700207">
              <w:rPr>
                <w:rFonts w:ascii="ITC New Baskerville Std" w:hAnsi="ITC New Baskerville Std"/>
              </w:rPr>
              <w:t>1</w:t>
            </w:r>
          </w:p>
        </w:tc>
      </w:tr>
      <w:tr w:rsidR="00700207" w:rsidRPr="00700207" w:rsidTr="00700207">
        <w:trPr>
          <w:trHeight w:val="300"/>
        </w:trPr>
        <w:tc>
          <w:tcPr>
            <w:tcW w:w="3122" w:type="dxa"/>
            <w:shd w:val="clear" w:color="auto" w:fill="auto"/>
            <w:noWrap/>
            <w:vAlign w:val="bottom"/>
            <w:hideMark/>
          </w:tcPr>
          <w:p w:rsidR="00700207" w:rsidRPr="00700207" w:rsidRDefault="00700207" w:rsidP="00700207">
            <w:pPr>
              <w:rPr>
                <w:rFonts w:ascii="ITC New Baskerville Std" w:hAnsi="ITC New Baskerville Std"/>
              </w:rPr>
            </w:pPr>
            <w:r w:rsidRPr="00700207">
              <w:rPr>
                <w:rFonts w:ascii="ITC New Baskerville Std" w:hAnsi="ITC New Baskerville Std"/>
              </w:rPr>
              <w:t>Licenciado</w:t>
            </w:r>
          </w:p>
        </w:tc>
        <w:tc>
          <w:tcPr>
            <w:tcW w:w="422" w:type="dxa"/>
            <w:shd w:val="clear" w:color="auto" w:fill="auto"/>
            <w:noWrap/>
            <w:vAlign w:val="bottom"/>
            <w:hideMark/>
          </w:tcPr>
          <w:p w:rsidR="00700207" w:rsidRPr="00700207" w:rsidRDefault="00700207" w:rsidP="00700207">
            <w:pPr>
              <w:rPr>
                <w:rFonts w:ascii="ITC New Baskerville Std" w:hAnsi="ITC New Baskerville Std"/>
              </w:rPr>
            </w:pPr>
            <w:r w:rsidRPr="00700207">
              <w:rPr>
                <w:rFonts w:ascii="ITC New Baskerville Std" w:hAnsi="ITC New Baskerville Std"/>
              </w:rPr>
              <w:t>1</w:t>
            </w:r>
          </w:p>
        </w:tc>
      </w:tr>
      <w:tr w:rsidR="00700207" w:rsidRPr="00700207" w:rsidTr="00700207">
        <w:trPr>
          <w:trHeight w:val="300"/>
        </w:trPr>
        <w:tc>
          <w:tcPr>
            <w:tcW w:w="3122" w:type="dxa"/>
            <w:shd w:val="clear" w:color="auto" w:fill="auto"/>
            <w:noWrap/>
            <w:vAlign w:val="bottom"/>
            <w:hideMark/>
          </w:tcPr>
          <w:p w:rsidR="00700207" w:rsidRPr="00700207" w:rsidRDefault="00700207" w:rsidP="00700207">
            <w:pPr>
              <w:rPr>
                <w:rFonts w:ascii="ITC New Baskerville Std" w:hAnsi="ITC New Baskerville Std"/>
              </w:rPr>
            </w:pPr>
            <w:proofErr w:type="spellStart"/>
            <w:r w:rsidRPr="00700207">
              <w:rPr>
                <w:rFonts w:ascii="ITC New Baskerville Std" w:hAnsi="ITC New Baskerville Std"/>
              </w:rPr>
              <w:t>Master</w:t>
            </w:r>
            <w:proofErr w:type="spellEnd"/>
          </w:p>
        </w:tc>
        <w:tc>
          <w:tcPr>
            <w:tcW w:w="422" w:type="dxa"/>
            <w:shd w:val="clear" w:color="auto" w:fill="auto"/>
            <w:noWrap/>
            <w:vAlign w:val="bottom"/>
            <w:hideMark/>
          </w:tcPr>
          <w:p w:rsidR="00700207" w:rsidRPr="00700207" w:rsidRDefault="00700207" w:rsidP="00700207">
            <w:pPr>
              <w:rPr>
                <w:rFonts w:ascii="ITC New Baskerville Std" w:hAnsi="ITC New Baskerville Std"/>
              </w:rPr>
            </w:pPr>
            <w:r w:rsidRPr="00700207">
              <w:rPr>
                <w:rFonts w:ascii="ITC New Baskerville Std" w:hAnsi="ITC New Baskerville Std"/>
              </w:rPr>
              <w:t>3</w:t>
            </w:r>
          </w:p>
        </w:tc>
      </w:tr>
    </w:tbl>
    <w:p w:rsidR="00700207" w:rsidRDefault="00700207" w:rsidP="0035122B">
      <w:pPr>
        <w:rPr>
          <w:rFonts w:ascii="ITC New Baskerville Std" w:hAnsi="ITC New Baskerville Std"/>
        </w:rPr>
      </w:pPr>
    </w:p>
    <w:p w:rsidR="00700207" w:rsidRDefault="00700207" w:rsidP="0035122B">
      <w:pPr>
        <w:rPr>
          <w:rFonts w:ascii="ITC New Baskerville Std" w:hAnsi="ITC New Baskerville Std"/>
        </w:rPr>
      </w:pPr>
    </w:p>
    <w:p w:rsidR="00854762" w:rsidRDefault="00854762" w:rsidP="00854762">
      <w:pPr>
        <w:rPr>
          <w:rFonts w:ascii="ITC New Baskerville Std" w:hAnsi="ITC New Baskerville Std"/>
        </w:rPr>
      </w:pPr>
      <w:r>
        <w:rPr>
          <w:rFonts w:ascii="ITC New Baskerville Std" w:hAnsi="ITC New Baskerville Std"/>
        </w:rPr>
        <w:t>Por vez primeira convocáronse os premios INCUVI-Avanza</w:t>
      </w:r>
      <w:r w:rsidRPr="00854762">
        <w:t xml:space="preserve"> </w:t>
      </w:r>
      <w:r w:rsidRPr="00854762">
        <w:rPr>
          <w:rFonts w:ascii="ITC New Baskerville Std" w:hAnsi="ITC New Baskerville Std"/>
        </w:rPr>
        <w:t>coa colaboración do Consorcio da Zona Franca de Vigo, do Centro de Investigación, Transferencia e Innovación de Ourense (CITI) e da Confederación de Empresarios de Ourense (CEO)</w:t>
      </w:r>
      <w:r>
        <w:rPr>
          <w:rFonts w:ascii="ITC New Baskerville Std" w:hAnsi="ITC New Baskerville Std"/>
        </w:rPr>
        <w:t xml:space="preserve"> ofrecendo un programa de aceleración dun ano de duración a proxectos gañadores de todas as edición de INCUVI-Emprende. Entregáronse un premio no campus de Vigo e outro no Campus de Ourense.</w:t>
      </w:r>
    </w:p>
    <w:p w:rsidR="00854762" w:rsidRDefault="00854762" w:rsidP="00854762">
      <w:pPr>
        <w:rPr>
          <w:rFonts w:ascii="ITC New Baskerville Std" w:hAnsi="ITC New Baskerville Std"/>
        </w:rPr>
      </w:pPr>
    </w:p>
    <w:p w:rsidR="00854762" w:rsidRDefault="00854762" w:rsidP="00854762">
      <w:pPr>
        <w:rPr>
          <w:rFonts w:ascii="ITC New Baskerville Std" w:hAnsi="ITC New Baskerville Std"/>
        </w:rPr>
      </w:pPr>
      <w:r>
        <w:rPr>
          <w:rFonts w:ascii="ITC New Baskerville Std" w:hAnsi="ITC New Baskerville Std"/>
        </w:rPr>
        <w:t xml:space="preserve">Aos premios INCUVI-Avanza presentáronse dous proxectos por cada un dos campus, resultado premiados </w:t>
      </w:r>
      <w:proofErr w:type="spellStart"/>
      <w:r w:rsidR="004F3E99">
        <w:rPr>
          <w:rFonts w:ascii="ITC New Baskerville Std" w:hAnsi="ITC New Baskerville Std"/>
        </w:rPr>
        <w:t>Robotilab</w:t>
      </w:r>
      <w:proofErr w:type="spellEnd"/>
      <w:r w:rsidR="004F3E99">
        <w:rPr>
          <w:rFonts w:ascii="ITC New Baskerville Std" w:hAnsi="ITC New Baskerville Std"/>
        </w:rPr>
        <w:t xml:space="preserve"> no campus de Vigo e </w:t>
      </w:r>
      <w:proofErr w:type="spellStart"/>
      <w:r w:rsidR="004F3E99">
        <w:rPr>
          <w:rFonts w:ascii="ITC New Baskerville Std" w:hAnsi="ITC New Baskerville Std"/>
        </w:rPr>
        <w:t>Meigalabs</w:t>
      </w:r>
      <w:proofErr w:type="spellEnd"/>
      <w:r w:rsidR="004F3E99">
        <w:rPr>
          <w:rFonts w:ascii="ITC New Baskerville Std" w:hAnsi="ITC New Baskerville Std"/>
        </w:rPr>
        <w:t xml:space="preserve"> no campus de Ourense.</w:t>
      </w:r>
    </w:p>
    <w:p w:rsidR="00854762" w:rsidRDefault="00854762" w:rsidP="00854762">
      <w:pPr>
        <w:rPr>
          <w:rFonts w:ascii="ITC New Baskerville Std" w:hAnsi="ITC New Baskerville Std"/>
        </w:rPr>
      </w:pPr>
    </w:p>
    <w:p w:rsidR="004F3E99" w:rsidRDefault="004F3E99" w:rsidP="00854762">
      <w:pPr>
        <w:rPr>
          <w:rFonts w:ascii="ITC New Baskerville Std" w:hAnsi="ITC New Baskerville Std"/>
        </w:rPr>
      </w:pPr>
    </w:p>
    <w:p w:rsidR="00252A80" w:rsidRDefault="00252A80" w:rsidP="00854762">
      <w:pPr>
        <w:rPr>
          <w:rFonts w:ascii="ITC New Baskerville Std" w:hAnsi="ITC New Baskerville Std"/>
          <w:b/>
        </w:rPr>
      </w:pPr>
      <w:proofErr w:type="spellStart"/>
      <w:r w:rsidRPr="00252A80">
        <w:rPr>
          <w:rFonts w:ascii="ITC New Baskerville Std" w:hAnsi="ITC New Baskerville Std"/>
          <w:b/>
        </w:rPr>
        <w:t>Eures</w:t>
      </w:r>
      <w:proofErr w:type="spellEnd"/>
    </w:p>
    <w:p w:rsidR="00252A80" w:rsidRDefault="00252A80" w:rsidP="00854762">
      <w:pPr>
        <w:rPr>
          <w:rFonts w:ascii="ITC New Baskerville Std" w:hAnsi="ITC New Baskerville Std"/>
          <w:b/>
        </w:rPr>
      </w:pPr>
    </w:p>
    <w:p w:rsidR="00252A80" w:rsidRDefault="00252A80" w:rsidP="00854762">
      <w:pPr>
        <w:rPr>
          <w:rFonts w:ascii="ITC New Baskerville Std" w:hAnsi="ITC New Baskerville Std"/>
        </w:rPr>
      </w:pPr>
      <w:r w:rsidRPr="00252A80">
        <w:rPr>
          <w:rFonts w:ascii="ITC New Baskerville Std" w:hAnsi="ITC New Baskerville Std"/>
        </w:rPr>
        <w:t xml:space="preserve">Dentro do plan de actividades 2016 de </w:t>
      </w:r>
      <w:proofErr w:type="spellStart"/>
      <w:r w:rsidRPr="00252A80">
        <w:rPr>
          <w:rFonts w:ascii="ITC New Baskerville Std" w:hAnsi="ITC New Baskerville Std"/>
        </w:rPr>
        <w:t>Eures</w:t>
      </w:r>
      <w:proofErr w:type="spellEnd"/>
      <w:r w:rsidRPr="00252A80">
        <w:rPr>
          <w:rFonts w:ascii="ITC New Baskerville Std" w:hAnsi="ITC New Baskerville Std"/>
        </w:rPr>
        <w:t xml:space="preserve"> </w:t>
      </w:r>
      <w:proofErr w:type="spellStart"/>
      <w:r w:rsidRPr="00252A80">
        <w:rPr>
          <w:rFonts w:ascii="ITC New Baskerville Std" w:hAnsi="ITC New Baskerville Std"/>
        </w:rPr>
        <w:t>Transfronterizo</w:t>
      </w:r>
      <w:proofErr w:type="spellEnd"/>
      <w:r w:rsidRPr="00252A80">
        <w:rPr>
          <w:rFonts w:ascii="ITC New Baskerville Std" w:hAnsi="ITC New Baskerville Std"/>
        </w:rPr>
        <w:t xml:space="preserve"> </w:t>
      </w:r>
      <w:proofErr w:type="spellStart"/>
      <w:r w:rsidRPr="00252A80">
        <w:rPr>
          <w:rFonts w:ascii="ITC New Baskerville Std" w:hAnsi="ITC New Baskerville Std"/>
        </w:rPr>
        <w:t>Galicia-Norte</w:t>
      </w:r>
      <w:proofErr w:type="spellEnd"/>
      <w:r w:rsidRPr="00252A80">
        <w:rPr>
          <w:rFonts w:ascii="ITC New Baskerville Std" w:hAnsi="ITC New Baskerville Std"/>
        </w:rPr>
        <w:t xml:space="preserve"> de </w:t>
      </w:r>
      <w:proofErr w:type="spellStart"/>
      <w:r w:rsidRPr="00252A80">
        <w:rPr>
          <w:rFonts w:ascii="ITC New Baskerville Std" w:hAnsi="ITC New Baskerville Std"/>
        </w:rPr>
        <w:t>portugal</w:t>
      </w:r>
      <w:proofErr w:type="spellEnd"/>
      <w:r w:rsidRPr="00252A80">
        <w:rPr>
          <w:rFonts w:ascii="ITC New Baskerville Std" w:hAnsi="ITC New Baskerville Std"/>
        </w:rPr>
        <w:t xml:space="preserve"> </w:t>
      </w:r>
      <w:r>
        <w:rPr>
          <w:rFonts w:ascii="ITC New Baskerville Std" w:hAnsi="ITC New Baskerville Std"/>
        </w:rPr>
        <w:t xml:space="preserve">levouse a cabo por vez primeira un programa de prácticas </w:t>
      </w:r>
      <w:proofErr w:type="spellStart"/>
      <w:r>
        <w:rPr>
          <w:rFonts w:ascii="ITC New Baskerville Std" w:hAnsi="ITC New Baskerville Std"/>
        </w:rPr>
        <w:t>transfronteirizas</w:t>
      </w:r>
      <w:proofErr w:type="spellEnd"/>
      <w:r>
        <w:rPr>
          <w:rFonts w:ascii="ITC New Baskerville Std" w:hAnsi="ITC New Baskerville Std"/>
        </w:rPr>
        <w:t xml:space="preserve"> para estudantes da Universidade de Vigo dotadas cunha bolsa económica de 400 € por mes e estudante que se desenvolveron entre os meses de xullo e agosto.</w:t>
      </w:r>
    </w:p>
    <w:p w:rsidR="00252A80" w:rsidRDefault="00252A80" w:rsidP="00854762">
      <w:pPr>
        <w:rPr>
          <w:rFonts w:ascii="ITC New Baskerville Std" w:hAnsi="ITC New Baskerville Std"/>
        </w:rPr>
      </w:pPr>
    </w:p>
    <w:p w:rsidR="00252A80" w:rsidRDefault="00252A80" w:rsidP="00854762">
      <w:pPr>
        <w:rPr>
          <w:rFonts w:ascii="ITC New Baskerville Std" w:hAnsi="ITC New Baskerville Std"/>
        </w:rPr>
      </w:pPr>
      <w:r>
        <w:rPr>
          <w:rFonts w:ascii="ITC New Baskerville Std" w:hAnsi="ITC New Baskerville Std"/>
        </w:rPr>
        <w:t>Nº de prácticas ofertadas: 10</w:t>
      </w:r>
    </w:p>
    <w:p w:rsidR="00252A80" w:rsidRDefault="00252A80" w:rsidP="00854762">
      <w:pPr>
        <w:rPr>
          <w:rFonts w:ascii="ITC New Baskerville Std" w:hAnsi="ITC New Baskerville Std"/>
        </w:rPr>
      </w:pPr>
      <w:r>
        <w:rPr>
          <w:rFonts w:ascii="ITC New Baskerville Std" w:hAnsi="ITC New Baskerville Std"/>
        </w:rPr>
        <w:t>Nº de empresas acollidas ao programa: 8 empresas (12 vacantes)</w:t>
      </w:r>
    </w:p>
    <w:p w:rsidR="00252A80" w:rsidRDefault="00252A80" w:rsidP="00854762">
      <w:pPr>
        <w:rPr>
          <w:rFonts w:ascii="ITC New Baskerville Std" w:hAnsi="ITC New Baskerville Std"/>
        </w:rPr>
      </w:pPr>
      <w:r>
        <w:rPr>
          <w:rFonts w:ascii="ITC New Baskerville Std" w:hAnsi="ITC New Baskerville Std"/>
        </w:rPr>
        <w:t>N</w:t>
      </w:r>
      <w:r w:rsidR="00707711">
        <w:rPr>
          <w:rFonts w:ascii="ITC New Baskerville Std" w:hAnsi="ITC New Baskerville Std"/>
        </w:rPr>
        <w:t>º solicitantes e asignacións de praza:</w:t>
      </w:r>
    </w:p>
    <w:p w:rsidR="00707711" w:rsidRDefault="00707711" w:rsidP="00707711">
      <w:pPr>
        <w:rPr>
          <w:rFonts w:ascii="ITC New Baskerville Std" w:hAnsi="ITC New Baskerville Std"/>
        </w:rPr>
      </w:pPr>
      <w:r>
        <w:rPr>
          <w:rFonts w:ascii="ITC New Baskerville Std" w:hAnsi="ITC New Baskerville Std"/>
        </w:rPr>
        <w:t>- Artes e humanidades: 3 (1 praza asignada)</w:t>
      </w:r>
    </w:p>
    <w:p w:rsidR="00707711" w:rsidRDefault="00707711" w:rsidP="00707711">
      <w:pPr>
        <w:rPr>
          <w:rFonts w:ascii="ITC New Baskerville Std" w:hAnsi="ITC New Baskerville Std"/>
        </w:rPr>
      </w:pPr>
      <w:r>
        <w:rPr>
          <w:rFonts w:ascii="ITC New Baskerville Std" w:hAnsi="ITC New Baskerville Std"/>
        </w:rPr>
        <w:t>- Enxeñaría: 16 (7 prazas asignadas)</w:t>
      </w:r>
    </w:p>
    <w:p w:rsidR="00707711" w:rsidRDefault="00707711" w:rsidP="00707711">
      <w:pPr>
        <w:rPr>
          <w:rFonts w:ascii="ITC New Baskerville Std" w:hAnsi="ITC New Baskerville Std"/>
        </w:rPr>
      </w:pPr>
      <w:r>
        <w:rPr>
          <w:rFonts w:ascii="ITC New Baskerville Std" w:hAnsi="ITC New Baskerville Std"/>
        </w:rPr>
        <w:t>- CC Xurídicas e Sociais: 4 (2 prazas asignadas)</w:t>
      </w:r>
    </w:p>
    <w:p w:rsidR="00707711" w:rsidRPr="00E2294F" w:rsidRDefault="00707711" w:rsidP="00707711">
      <w:pPr>
        <w:rPr>
          <w:rFonts w:ascii="ITC New Baskerville Std" w:hAnsi="ITC New Baskerville Std"/>
        </w:rPr>
      </w:pPr>
    </w:p>
    <w:p w:rsidR="00707711" w:rsidRDefault="00707711" w:rsidP="00854762">
      <w:pPr>
        <w:rPr>
          <w:rFonts w:ascii="ITC New Baskerville Std" w:hAnsi="ITC New Baskerville Std"/>
        </w:rPr>
      </w:pPr>
    </w:p>
    <w:p w:rsidR="004F3E99" w:rsidRDefault="00252A80" w:rsidP="00854762">
      <w:pPr>
        <w:rPr>
          <w:rFonts w:ascii="ITC New Baskerville Std" w:hAnsi="ITC New Baskerville Std"/>
          <w:b/>
        </w:rPr>
      </w:pPr>
      <w:r>
        <w:rPr>
          <w:rFonts w:ascii="ITC New Baskerville Std" w:hAnsi="ITC New Baskerville Std"/>
          <w:b/>
        </w:rPr>
        <w:t>Outras accións</w:t>
      </w:r>
    </w:p>
    <w:p w:rsidR="004F3E99" w:rsidRDefault="004F3E99" w:rsidP="00854762">
      <w:pPr>
        <w:rPr>
          <w:rFonts w:ascii="ITC New Baskerville Std" w:hAnsi="ITC New Baskerville Std"/>
          <w:b/>
        </w:rPr>
      </w:pPr>
    </w:p>
    <w:p w:rsidR="004F3E99" w:rsidRPr="004F3E99" w:rsidRDefault="00707711" w:rsidP="00707711">
      <w:pPr>
        <w:rPr>
          <w:rFonts w:ascii="ITC New Baskerville Std" w:hAnsi="ITC New Baskerville Std"/>
        </w:rPr>
      </w:pPr>
      <w:r>
        <w:rPr>
          <w:rFonts w:ascii="ITC New Baskerville Std" w:hAnsi="ITC New Baskerville Std"/>
        </w:rPr>
        <w:t xml:space="preserve">Entre o 25 e o 29 de abril de 2016 desenvolveuse </w:t>
      </w:r>
      <w:r w:rsidR="004F3E99" w:rsidRPr="004F3E99">
        <w:rPr>
          <w:rFonts w:ascii="ITC New Baskerville Std" w:hAnsi="ITC New Baskerville Std"/>
        </w:rPr>
        <w:t xml:space="preserve">e </w:t>
      </w:r>
      <w:r w:rsidR="004F3E99">
        <w:rPr>
          <w:rFonts w:ascii="ITC New Baskerville Std" w:hAnsi="ITC New Baskerville Std"/>
        </w:rPr>
        <w:t xml:space="preserve">a </w:t>
      </w:r>
      <w:proofErr w:type="spellStart"/>
      <w:r w:rsidR="004F3E99">
        <w:rPr>
          <w:rFonts w:ascii="ITC New Baskerville Std" w:hAnsi="ITC New Baskerville Std"/>
        </w:rPr>
        <w:t>International</w:t>
      </w:r>
      <w:proofErr w:type="spellEnd"/>
      <w:r w:rsidR="004F3E99">
        <w:rPr>
          <w:rFonts w:ascii="ITC New Baskerville Std" w:hAnsi="ITC New Baskerville Std"/>
        </w:rPr>
        <w:t xml:space="preserve"> </w:t>
      </w:r>
      <w:proofErr w:type="spellStart"/>
      <w:r w:rsidR="004F3E99">
        <w:rPr>
          <w:rFonts w:ascii="ITC New Baskerville Std" w:hAnsi="ITC New Baskerville Std"/>
        </w:rPr>
        <w:t>Staff</w:t>
      </w:r>
      <w:proofErr w:type="spellEnd"/>
      <w:r w:rsidR="004F3E99">
        <w:rPr>
          <w:rFonts w:ascii="ITC New Baskerville Std" w:hAnsi="ITC New Baskerville Std"/>
        </w:rPr>
        <w:t xml:space="preserve"> </w:t>
      </w:r>
      <w:proofErr w:type="spellStart"/>
      <w:r w:rsidR="004F3E99">
        <w:rPr>
          <w:rFonts w:ascii="ITC New Baskerville Std" w:hAnsi="ITC New Baskerville Std"/>
        </w:rPr>
        <w:t>Training</w:t>
      </w:r>
      <w:proofErr w:type="spellEnd"/>
      <w:r w:rsidR="004F3E99">
        <w:rPr>
          <w:rFonts w:ascii="ITC New Baskerville Std" w:hAnsi="ITC New Baskerville Std"/>
        </w:rPr>
        <w:t xml:space="preserve"> </w:t>
      </w:r>
      <w:proofErr w:type="spellStart"/>
      <w:r w:rsidR="004F3E99">
        <w:rPr>
          <w:rFonts w:ascii="ITC New Baskerville Std" w:hAnsi="ITC New Baskerville Std"/>
        </w:rPr>
        <w:t>Week</w:t>
      </w:r>
      <w:proofErr w:type="spellEnd"/>
      <w:r>
        <w:rPr>
          <w:rFonts w:ascii="ITC New Baskerville Std" w:hAnsi="ITC New Baskerville Std"/>
        </w:rPr>
        <w:t xml:space="preserve"> organizada</w:t>
      </w:r>
      <w:r w:rsidR="00252A80">
        <w:rPr>
          <w:rFonts w:ascii="ITC New Baskerville Std" w:hAnsi="ITC New Baskerville Std"/>
        </w:rPr>
        <w:t xml:space="preserve"> en colaboración coa vicerreitoría de Extensión Universit</w:t>
      </w:r>
      <w:r>
        <w:rPr>
          <w:rFonts w:ascii="ITC New Baskerville Std" w:hAnsi="ITC New Baskerville Std"/>
        </w:rPr>
        <w:t>aria e Relacións Internacionais na que participaron 45 profesionais universitarios no ámbito do emprego de universidades de máis de 20 países Europeos.</w:t>
      </w:r>
    </w:p>
    <w:sectPr w:rsidR="004F3E99" w:rsidRPr="004F3E99" w:rsidSect="001422BE">
      <w:headerReference w:type="default" r:id="rId7"/>
      <w:headerReference w:type="first" r:id="rId8"/>
      <w:pgSz w:w="11900" w:h="16840"/>
      <w:pgMar w:top="764" w:right="1701" w:bottom="709" w:left="2155" w:header="567" w:footer="243"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6810" w:rsidRDefault="00616810" w:rsidP="002F3AEA">
      <w:r>
        <w:separator/>
      </w:r>
    </w:p>
  </w:endnote>
  <w:endnote w:type="continuationSeparator" w:id="0">
    <w:p w:rsidR="00616810" w:rsidRDefault="00616810" w:rsidP="002F3AEA">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New Baskerville">
    <w:altName w:val="Goudy Old Style"/>
    <w:charset w:val="00"/>
    <w:family w:val="roman"/>
    <w:pitch w:val="variable"/>
    <w:sig w:usb0="00000003" w:usb1="00000000"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ITC New Baskerville Std">
    <w:altName w:val="Baskerville Old Face"/>
    <w:panose1 w:val="00000000000000000000"/>
    <w:charset w:val="00"/>
    <w:family w:val="roman"/>
    <w:notTrueType/>
    <w:pitch w:val="variable"/>
    <w:sig w:usb0="800000AF" w:usb1="5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6810" w:rsidRDefault="00616810" w:rsidP="002F3AEA">
      <w:r>
        <w:separator/>
      </w:r>
    </w:p>
  </w:footnote>
  <w:footnote w:type="continuationSeparator" w:id="0">
    <w:p w:rsidR="00616810" w:rsidRDefault="00616810" w:rsidP="002F3A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807" w:type="dxa"/>
      <w:tblInd w:w="-1485" w:type="dxa"/>
      <w:tblBorders>
        <w:top w:val="single" w:sz="2" w:space="0" w:color="auto"/>
        <w:bottom w:val="single" w:sz="2" w:space="0" w:color="auto"/>
      </w:tblBorders>
      <w:tblLayout w:type="fixed"/>
      <w:tblLook w:val="04A0"/>
    </w:tblPr>
    <w:tblGrid>
      <w:gridCol w:w="4712"/>
      <w:gridCol w:w="283"/>
      <w:gridCol w:w="2694"/>
      <w:gridCol w:w="1842"/>
      <w:gridCol w:w="1276"/>
    </w:tblGrid>
    <w:tr w:rsidR="00616810" w:rsidRPr="00535000" w:rsidTr="00B6167E">
      <w:trPr>
        <w:trHeight w:val="931"/>
      </w:trPr>
      <w:tc>
        <w:tcPr>
          <w:tcW w:w="4712" w:type="dxa"/>
          <w:tcBorders>
            <w:bottom w:val="nil"/>
          </w:tcBorders>
        </w:tcPr>
        <w:p w:rsidR="00616810" w:rsidRPr="00535000" w:rsidRDefault="00616810" w:rsidP="002F3AEA">
          <w:pPr>
            <w:pStyle w:val="Encabezado"/>
            <w:rPr>
              <w:rFonts w:ascii="Cambria" w:hAnsi="Cambria"/>
              <w:lang w:val="es-ES_tradnl"/>
            </w:rPr>
          </w:pPr>
          <w:r>
            <w:rPr>
              <w:noProof/>
              <w:lang w:val="es-ES" w:eastAsia="es-ES"/>
            </w:rPr>
            <w:drawing>
              <wp:anchor distT="0" distB="0" distL="114300" distR="114300" simplePos="0" relativeHeight="251660288" behindDoc="0" locked="0" layoutInCell="1" allowOverlap="1">
                <wp:simplePos x="0" y="0"/>
                <wp:positionH relativeFrom="column">
                  <wp:posOffset>-179705</wp:posOffset>
                </wp:positionH>
                <wp:positionV relativeFrom="paragraph">
                  <wp:posOffset>0</wp:posOffset>
                </wp:positionV>
                <wp:extent cx="2339975" cy="413385"/>
                <wp:effectExtent l="0" t="0" r="3175" b="5715"/>
                <wp:wrapSquare wrapText="left"/>
                <wp:docPr id="3" name="Imagen 3" descr="Description: Description: logo3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escription: logo300-0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39975" cy="413385"/>
                        </a:xfrm>
                        <a:prstGeom prst="rect">
                          <a:avLst/>
                        </a:prstGeom>
                        <a:noFill/>
                      </pic:spPr>
                    </pic:pic>
                  </a:graphicData>
                </a:graphic>
              </wp:anchor>
            </w:drawing>
          </w:r>
        </w:p>
      </w:tc>
      <w:tc>
        <w:tcPr>
          <w:tcW w:w="283" w:type="dxa"/>
          <w:tcBorders>
            <w:bottom w:val="nil"/>
          </w:tcBorders>
          <w:shd w:val="clear" w:color="auto" w:fill="auto"/>
          <w:noWrap/>
          <w:tcMar>
            <w:top w:w="57" w:type="dxa"/>
            <w:left w:w="0" w:type="dxa"/>
            <w:right w:w="0" w:type="dxa"/>
          </w:tcMar>
        </w:tcPr>
        <w:p w:rsidR="00616810" w:rsidRPr="00535000" w:rsidRDefault="00616810" w:rsidP="002F3AEA">
          <w:pPr>
            <w:pStyle w:val="Encabezado"/>
            <w:rPr>
              <w:lang w:val="es-ES_tradnl"/>
            </w:rPr>
          </w:pPr>
        </w:p>
      </w:tc>
      <w:tc>
        <w:tcPr>
          <w:tcW w:w="2694" w:type="dxa"/>
          <w:tcBorders>
            <w:top w:val="single" w:sz="2" w:space="0" w:color="auto"/>
            <w:bottom w:val="nil"/>
          </w:tcBorders>
          <w:shd w:val="clear" w:color="auto" w:fill="auto"/>
          <w:noWrap/>
          <w:tcMar>
            <w:top w:w="57" w:type="dxa"/>
            <w:left w:w="0" w:type="dxa"/>
            <w:right w:w="0" w:type="dxa"/>
          </w:tcMar>
        </w:tcPr>
        <w:p w:rsidR="00616810" w:rsidRPr="00AC1306" w:rsidRDefault="00616810" w:rsidP="002F3AEA">
          <w:pPr>
            <w:rPr>
              <w:lang w:val="es-ES_tradnl"/>
            </w:rPr>
          </w:pPr>
          <w:r w:rsidRPr="00AC1306">
            <w:rPr>
              <w:lang w:val="es-ES_tradnl"/>
            </w:rPr>
            <w:t xml:space="preserve">Área de </w:t>
          </w:r>
          <w:proofErr w:type="spellStart"/>
          <w:r w:rsidRPr="00AC1306">
            <w:rPr>
              <w:lang w:val="es-ES_tradnl"/>
            </w:rPr>
            <w:t>Emprego</w:t>
          </w:r>
          <w:proofErr w:type="spellEnd"/>
          <w:r w:rsidRPr="00AC1306">
            <w:rPr>
              <w:lang w:val="es-ES_tradnl"/>
            </w:rPr>
            <w:t xml:space="preserve"> </w:t>
          </w:r>
          <w:r w:rsidRPr="00AC1306">
            <w:rPr>
              <w:lang w:val="es-ES_tradnl"/>
            </w:rPr>
            <w:br/>
            <w:t xml:space="preserve">e </w:t>
          </w:r>
          <w:proofErr w:type="spellStart"/>
          <w:r w:rsidRPr="00AC1306">
            <w:rPr>
              <w:lang w:val="es-ES_tradnl"/>
            </w:rPr>
            <w:t>Emprendemento</w:t>
          </w:r>
          <w:proofErr w:type="spellEnd"/>
        </w:p>
        <w:p w:rsidR="00616810" w:rsidRPr="008A0CB4" w:rsidRDefault="00616810" w:rsidP="002F3AEA">
          <w:pPr>
            <w:pStyle w:val="Encabezado"/>
            <w:rPr>
              <w:lang w:val="es-ES_tradnl"/>
            </w:rPr>
          </w:pPr>
        </w:p>
      </w:tc>
      <w:tc>
        <w:tcPr>
          <w:tcW w:w="1842" w:type="dxa"/>
          <w:tcBorders>
            <w:top w:val="single" w:sz="2" w:space="0" w:color="auto"/>
            <w:bottom w:val="nil"/>
          </w:tcBorders>
          <w:shd w:val="clear" w:color="auto" w:fill="auto"/>
          <w:noWrap/>
          <w:tcMar>
            <w:top w:w="57" w:type="dxa"/>
            <w:left w:w="0" w:type="dxa"/>
            <w:right w:w="0" w:type="dxa"/>
          </w:tcMar>
        </w:tcPr>
        <w:p w:rsidR="00616810" w:rsidRPr="00535000" w:rsidRDefault="00616810" w:rsidP="002F3AEA">
          <w:pPr>
            <w:pStyle w:val="Prrafobsico"/>
            <w:rPr>
              <w:lang w:val="es-ES_tradnl"/>
            </w:rPr>
          </w:pPr>
        </w:p>
      </w:tc>
      <w:tc>
        <w:tcPr>
          <w:tcW w:w="1276" w:type="dxa"/>
          <w:tcBorders>
            <w:top w:val="single" w:sz="2" w:space="0" w:color="auto"/>
            <w:bottom w:val="nil"/>
          </w:tcBorders>
          <w:shd w:val="clear" w:color="auto" w:fill="auto"/>
          <w:noWrap/>
          <w:tcMar>
            <w:top w:w="57" w:type="dxa"/>
            <w:left w:w="0" w:type="dxa"/>
            <w:right w:w="0" w:type="dxa"/>
          </w:tcMar>
        </w:tcPr>
        <w:p w:rsidR="00616810" w:rsidRPr="00535000" w:rsidRDefault="00616810" w:rsidP="002F3AEA">
          <w:pPr>
            <w:pStyle w:val="Prrafobsico"/>
            <w:rPr>
              <w:lang w:val="es-ES_tradnl"/>
            </w:rPr>
          </w:pPr>
        </w:p>
        <w:p w:rsidR="00616810" w:rsidRPr="00535000" w:rsidRDefault="00616810" w:rsidP="002F3AEA">
          <w:pPr>
            <w:pStyle w:val="Encabezado"/>
            <w:rPr>
              <w:lang w:val="es-ES_tradnl"/>
            </w:rPr>
          </w:pPr>
        </w:p>
      </w:tc>
    </w:tr>
  </w:tbl>
  <w:p w:rsidR="00616810" w:rsidRPr="00535000" w:rsidRDefault="00616810" w:rsidP="002F3AEA">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807" w:type="dxa"/>
      <w:tblInd w:w="-1605" w:type="dxa"/>
      <w:tblBorders>
        <w:top w:val="single" w:sz="2" w:space="0" w:color="auto"/>
        <w:bottom w:val="single" w:sz="2" w:space="0" w:color="auto"/>
      </w:tblBorders>
      <w:tblLayout w:type="fixed"/>
      <w:tblLook w:val="04A0"/>
    </w:tblPr>
    <w:tblGrid>
      <w:gridCol w:w="4750"/>
      <w:gridCol w:w="245"/>
      <w:gridCol w:w="2127"/>
      <w:gridCol w:w="1842"/>
      <w:gridCol w:w="1843"/>
    </w:tblGrid>
    <w:tr w:rsidR="00616810" w:rsidRPr="00535000" w:rsidTr="00616810">
      <w:trPr>
        <w:trHeight w:val="936"/>
      </w:trPr>
      <w:tc>
        <w:tcPr>
          <w:tcW w:w="4750" w:type="dxa"/>
          <w:tcBorders>
            <w:bottom w:val="nil"/>
          </w:tcBorders>
        </w:tcPr>
        <w:p w:rsidR="00616810" w:rsidRPr="00535000" w:rsidRDefault="00616810" w:rsidP="00252A80">
          <w:pPr>
            <w:pStyle w:val="Encabezado"/>
            <w:rPr>
              <w:rFonts w:ascii="Cambria" w:hAnsi="Cambria"/>
              <w:lang w:val="es-ES_tradnl"/>
            </w:rPr>
          </w:pPr>
          <w:r>
            <w:rPr>
              <w:noProof/>
              <w:lang w:val="es-ES" w:eastAsia="es-ES"/>
            </w:rPr>
            <w:drawing>
              <wp:anchor distT="0" distB="0" distL="114300" distR="114300" simplePos="0" relativeHeight="251664384" behindDoc="0" locked="0" layoutInCell="1" allowOverlap="1">
                <wp:simplePos x="0" y="0"/>
                <wp:positionH relativeFrom="column">
                  <wp:posOffset>-179705</wp:posOffset>
                </wp:positionH>
                <wp:positionV relativeFrom="paragraph">
                  <wp:posOffset>0</wp:posOffset>
                </wp:positionV>
                <wp:extent cx="2339975" cy="413385"/>
                <wp:effectExtent l="0" t="0" r="3175" b="5715"/>
                <wp:wrapSquare wrapText="left"/>
                <wp:docPr id="7" name="Picture 4" descr="Description: Description: logo3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logo300-0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39975" cy="413385"/>
                        </a:xfrm>
                        <a:prstGeom prst="rect">
                          <a:avLst/>
                        </a:prstGeom>
                        <a:noFill/>
                      </pic:spPr>
                    </pic:pic>
                  </a:graphicData>
                </a:graphic>
              </wp:anchor>
            </w:drawing>
          </w:r>
        </w:p>
      </w:tc>
      <w:tc>
        <w:tcPr>
          <w:tcW w:w="245" w:type="dxa"/>
          <w:tcBorders>
            <w:bottom w:val="nil"/>
          </w:tcBorders>
          <w:shd w:val="clear" w:color="auto" w:fill="auto"/>
          <w:noWrap/>
          <w:tcMar>
            <w:top w:w="57" w:type="dxa"/>
            <w:left w:w="0" w:type="dxa"/>
            <w:right w:w="0" w:type="dxa"/>
          </w:tcMar>
        </w:tcPr>
        <w:p w:rsidR="00616810" w:rsidRPr="00535000" w:rsidRDefault="00616810" w:rsidP="00252A80">
          <w:pPr>
            <w:pStyle w:val="Encabezado"/>
            <w:rPr>
              <w:lang w:val="es-ES_tradnl"/>
            </w:rPr>
          </w:pPr>
        </w:p>
      </w:tc>
      <w:tc>
        <w:tcPr>
          <w:tcW w:w="2127" w:type="dxa"/>
          <w:tcBorders>
            <w:top w:val="single" w:sz="2" w:space="0" w:color="auto"/>
            <w:bottom w:val="single" w:sz="2" w:space="0" w:color="auto"/>
          </w:tcBorders>
          <w:shd w:val="clear" w:color="auto" w:fill="auto"/>
          <w:noWrap/>
          <w:tcMar>
            <w:top w:w="57" w:type="dxa"/>
            <w:left w:w="0" w:type="dxa"/>
            <w:right w:w="0" w:type="dxa"/>
          </w:tcMar>
        </w:tcPr>
        <w:p w:rsidR="00616810" w:rsidRPr="0021737C" w:rsidRDefault="00616810" w:rsidP="00252A80">
          <w:pPr>
            <w:jc w:val="left"/>
            <w:rPr>
              <w:rFonts w:ascii="ITC New Baskerville Std" w:hAnsi="ITC New Baskerville Std"/>
              <w:sz w:val="18"/>
              <w:szCs w:val="18"/>
              <w:lang w:val="es-ES_tradnl"/>
            </w:rPr>
          </w:pPr>
          <w:r w:rsidRPr="0021737C">
            <w:rPr>
              <w:rFonts w:ascii="ITC New Baskerville Std" w:hAnsi="ITC New Baskerville Std"/>
              <w:sz w:val="18"/>
              <w:szCs w:val="18"/>
              <w:lang w:val="es-ES_tradnl"/>
            </w:rPr>
            <w:t xml:space="preserve">Área de </w:t>
          </w:r>
          <w:proofErr w:type="spellStart"/>
          <w:r w:rsidRPr="0021737C">
            <w:rPr>
              <w:rFonts w:ascii="ITC New Baskerville Std" w:hAnsi="ITC New Baskerville Std"/>
              <w:sz w:val="18"/>
              <w:szCs w:val="18"/>
              <w:lang w:val="es-ES_tradnl"/>
            </w:rPr>
            <w:t>Emprego</w:t>
          </w:r>
          <w:proofErr w:type="spellEnd"/>
          <w:r w:rsidRPr="0021737C">
            <w:rPr>
              <w:rFonts w:ascii="ITC New Baskerville Std" w:hAnsi="ITC New Baskerville Std"/>
              <w:sz w:val="18"/>
              <w:szCs w:val="18"/>
              <w:lang w:val="es-ES_tradnl"/>
            </w:rPr>
            <w:t xml:space="preserve"> </w:t>
          </w:r>
          <w:r w:rsidRPr="0021737C">
            <w:rPr>
              <w:rFonts w:ascii="ITC New Baskerville Std" w:hAnsi="ITC New Baskerville Std"/>
              <w:sz w:val="18"/>
              <w:szCs w:val="18"/>
              <w:lang w:val="es-ES_tradnl"/>
            </w:rPr>
            <w:br/>
            <w:t xml:space="preserve">e </w:t>
          </w:r>
          <w:proofErr w:type="spellStart"/>
          <w:r w:rsidRPr="0021737C">
            <w:rPr>
              <w:rFonts w:ascii="ITC New Baskerville Std" w:hAnsi="ITC New Baskerville Std"/>
              <w:sz w:val="18"/>
              <w:szCs w:val="18"/>
              <w:lang w:val="es-ES_tradnl"/>
            </w:rPr>
            <w:t>Emprendemento</w:t>
          </w:r>
          <w:proofErr w:type="spellEnd"/>
        </w:p>
        <w:p w:rsidR="00616810" w:rsidRPr="0021737C" w:rsidRDefault="00616810" w:rsidP="00252A80">
          <w:pPr>
            <w:pStyle w:val="Encabezado"/>
            <w:jc w:val="left"/>
            <w:rPr>
              <w:rFonts w:ascii="ITC New Baskerville Std" w:hAnsi="ITC New Baskerville Std"/>
              <w:sz w:val="18"/>
              <w:szCs w:val="18"/>
              <w:lang w:val="es-ES_tradnl"/>
            </w:rPr>
          </w:pPr>
        </w:p>
      </w:tc>
      <w:tc>
        <w:tcPr>
          <w:tcW w:w="1842" w:type="dxa"/>
          <w:tcBorders>
            <w:top w:val="single" w:sz="2" w:space="0" w:color="auto"/>
            <w:bottom w:val="single" w:sz="2" w:space="0" w:color="auto"/>
          </w:tcBorders>
          <w:shd w:val="clear" w:color="auto" w:fill="auto"/>
          <w:noWrap/>
          <w:tcMar>
            <w:top w:w="57" w:type="dxa"/>
            <w:left w:w="0" w:type="dxa"/>
            <w:right w:w="0" w:type="dxa"/>
          </w:tcMar>
        </w:tcPr>
        <w:p w:rsidR="00616810" w:rsidRPr="0021737C" w:rsidRDefault="00616810" w:rsidP="00252A80">
          <w:pPr>
            <w:jc w:val="left"/>
            <w:rPr>
              <w:rFonts w:ascii="ITC New Baskerville Std" w:hAnsi="ITC New Baskerville Std"/>
              <w:sz w:val="18"/>
              <w:szCs w:val="18"/>
              <w:lang w:val="es-ES_tradnl"/>
            </w:rPr>
          </w:pPr>
          <w:r w:rsidRPr="0021737C">
            <w:rPr>
              <w:rFonts w:ascii="ITC New Baskerville Std" w:hAnsi="ITC New Baskerville Std"/>
              <w:sz w:val="18"/>
              <w:szCs w:val="18"/>
              <w:lang w:val="es-ES_tradnl"/>
            </w:rPr>
            <w:t>Edificio Miralles</w:t>
          </w:r>
        </w:p>
        <w:p w:rsidR="00616810" w:rsidRPr="0021737C" w:rsidRDefault="00616810" w:rsidP="00252A80">
          <w:pPr>
            <w:jc w:val="left"/>
            <w:rPr>
              <w:rFonts w:ascii="ITC New Baskerville Std" w:hAnsi="ITC New Baskerville Std"/>
              <w:sz w:val="18"/>
              <w:szCs w:val="18"/>
              <w:lang w:val="es-ES_tradnl"/>
            </w:rPr>
          </w:pPr>
          <w:r w:rsidRPr="0021737C">
            <w:rPr>
              <w:rFonts w:ascii="ITC New Baskerville Std" w:hAnsi="ITC New Baskerville Std"/>
              <w:sz w:val="18"/>
              <w:szCs w:val="18"/>
              <w:lang w:val="es-ES_tradnl"/>
            </w:rPr>
            <w:t>Campus universitario</w:t>
          </w:r>
        </w:p>
        <w:p w:rsidR="00616810" w:rsidRPr="0021737C" w:rsidRDefault="00616810" w:rsidP="00252A80">
          <w:pPr>
            <w:jc w:val="left"/>
            <w:rPr>
              <w:rFonts w:ascii="ITC New Baskerville Std" w:hAnsi="ITC New Baskerville Std"/>
              <w:sz w:val="18"/>
              <w:szCs w:val="18"/>
              <w:lang w:val="es-ES_tradnl"/>
            </w:rPr>
          </w:pPr>
          <w:r w:rsidRPr="0021737C">
            <w:rPr>
              <w:rFonts w:ascii="ITC New Baskerville Std" w:hAnsi="ITC New Baskerville Std"/>
              <w:sz w:val="18"/>
              <w:szCs w:val="18"/>
              <w:lang w:val="es-ES_tradnl"/>
            </w:rPr>
            <w:t>36310 Vigo</w:t>
          </w:r>
        </w:p>
        <w:p w:rsidR="00616810" w:rsidRPr="0021737C" w:rsidRDefault="00616810" w:rsidP="00252A80">
          <w:pPr>
            <w:pStyle w:val="Prrafobsico"/>
            <w:jc w:val="left"/>
            <w:rPr>
              <w:rFonts w:ascii="ITC New Baskerville Std" w:hAnsi="ITC New Baskerville Std"/>
              <w:sz w:val="18"/>
              <w:szCs w:val="18"/>
              <w:lang w:val="es-ES_tradnl"/>
            </w:rPr>
          </w:pPr>
          <w:r w:rsidRPr="0021737C">
            <w:rPr>
              <w:rFonts w:ascii="ITC New Baskerville Std" w:hAnsi="ITC New Baskerville Std"/>
              <w:sz w:val="18"/>
              <w:szCs w:val="18"/>
              <w:lang w:val="es-ES_tradnl"/>
            </w:rPr>
            <w:t>España</w:t>
          </w:r>
        </w:p>
      </w:tc>
      <w:tc>
        <w:tcPr>
          <w:tcW w:w="1843" w:type="dxa"/>
          <w:tcBorders>
            <w:top w:val="single" w:sz="2" w:space="0" w:color="auto"/>
            <w:bottom w:val="single" w:sz="2" w:space="0" w:color="auto"/>
          </w:tcBorders>
          <w:shd w:val="clear" w:color="auto" w:fill="auto"/>
          <w:noWrap/>
          <w:tcMar>
            <w:top w:w="57" w:type="dxa"/>
            <w:left w:w="0" w:type="dxa"/>
            <w:right w:w="0" w:type="dxa"/>
          </w:tcMar>
        </w:tcPr>
        <w:p w:rsidR="00616810" w:rsidRPr="0021737C" w:rsidRDefault="00616810" w:rsidP="00252A80">
          <w:pPr>
            <w:pStyle w:val="Prrafobsico"/>
            <w:jc w:val="left"/>
            <w:rPr>
              <w:rFonts w:ascii="ITC New Baskerville Std" w:hAnsi="ITC New Baskerville Std"/>
              <w:sz w:val="18"/>
              <w:szCs w:val="18"/>
              <w:lang w:val="es-ES_tradnl"/>
            </w:rPr>
          </w:pPr>
          <w:r w:rsidRPr="0021737C">
            <w:rPr>
              <w:rFonts w:ascii="ITC New Baskerville Std" w:hAnsi="ITC New Baskerville Std"/>
              <w:sz w:val="18"/>
              <w:szCs w:val="18"/>
              <w:lang w:val="es-ES_tradnl"/>
            </w:rPr>
            <w:t>Tel. 986 812 136</w:t>
          </w:r>
          <w:r w:rsidRPr="0021737C">
            <w:rPr>
              <w:rFonts w:ascii="ITC New Baskerville Std" w:hAnsi="ITC New Baskerville Std"/>
              <w:sz w:val="18"/>
              <w:szCs w:val="18"/>
              <w:lang w:val="es-ES_tradnl"/>
            </w:rPr>
            <w:br/>
            <w:t>www.emprego.uvigo.es</w:t>
          </w:r>
          <w:r w:rsidRPr="0021737C">
            <w:rPr>
              <w:rFonts w:ascii="ITC New Baskerville Std" w:hAnsi="ITC New Baskerville Std"/>
              <w:sz w:val="18"/>
              <w:szCs w:val="18"/>
              <w:lang w:val="es-ES_tradnl"/>
            </w:rPr>
            <w:br/>
            <w:t>emprego1@uvigo.es</w:t>
          </w:r>
        </w:p>
      </w:tc>
    </w:tr>
  </w:tbl>
  <w:p w:rsidR="00616810" w:rsidRPr="001422BE" w:rsidRDefault="00616810" w:rsidP="002F3AEA">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E1DEC"/>
    <w:multiLevelType w:val="hybridMultilevel"/>
    <w:tmpl w:val="53649DCE"/>
    <w:lvl w:ilvl="0" w:tplc="98AEBF5A">
      <w:start w:val="1"/>
      <w:numFmt w:val="bullet"/>
      <w:lvlText w:val="−"/>
      <w:lvlJc w:val="left"/>
      <w:pPr>
        <w:ind w:left="1800" w:hanging="360"/>
      </w:pPr>
      <w:rPr>
        <w:rFonts w:ascii="Arial" w:hAnsi="Aria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
    <w:nsid w:val="09082EFB"/>
    <w:multiLevelType w:val="hybridMultilevel"/>
    <w:tmpl w:val="250A5BA8"/>
    <w:lvl w:ilvl="0" w:tplc="98AEBF5A">
      <w:start w:val="1"/>
      <w:numFmt w:val="bullet"/>
      <w:lvlText w:val="−"/>
      <w:lvlJc w:val="left"/>
      <w:pPr>
        <w:ind w:left="1080" w:hanging="360"/>
      </w:pPr>
      <w:rPr>
        <w:rFonts w:ascii="Arial" w:hAnsi="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
    <w:nsid w:val="1058367C"/>
    <w:multiLevelType w:val="hybridMultilevel"/>
    <w:tmpl w:val="C1241C92"/>
    <w:lvl w:ilvl="0" w:tplc="98AEBF5A">
      <w:start w:val="1"/>
      <w:numFmt w:val="bullet"/>
      <w:lvlText w:val="−"/>
      <w:lvlJc w:val="left"/>
      <w:pPr>
        <w:ind w:left="1440" w:hanging="360"/>
      </w:pPr>
      <w:rPr>
        <w:rFonts w:ascii="Arial" w:hAnsi="Arial" w:hint="default"/>
      </w:rPr>
    </w:lvl>
    <w:lvl w:ilvl="1" w:tplc="0C0A0003">
      <w:start w:val="1"/>
      <w:numFmt w:val="bullet"/>
      <w:lvlText w:val="o"/>
      <w:lvlJc w:val="left"/>
      <w:pPr>
        <w:ind w:left="2160" w:hanging="360"/>
      </w:pPr>
      <w:rPr>
        <w:rFonts w:ascii="Courier New" w:hAnsi="Courier New" w:cs="Courier New" w:hint="default"/>
      </w:rPr>
    </w:lvl>
    <w:lvl w:ilvl="2" w:tplc="98AEBF5A">
      <w:start w:val="1"/>
      <w:numFmt w:val="bullet"/>
      <w:lvlText w:val="−"/>
      <w:lvlJc w:val="left"/>
      <w:pPr>
        <w:ind w:left="2880" w:hanging="360"/>
      </w:pPr>
      <w:rPr>
        <w:rFonts w:ascii="Arial" w:hAnsi="Arial"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
    <w:nsid w:val="13671C6E"/>
    <w:multiLevelType w:val="hybridMultilevel"/>
    <w:tmpl w:val="A44A28C0"/>
    <w:lvl w:ilvl="0" w:tplc="C4E88A8A">
      <w:numFmt w:val="bullet"/>
      <w:lvlText w:val="-"/>
      <w:lvlJc w:val="left"/>
      <w:pPr>
        <w:ind w:left="720" w:hanging="360"/>
      </w:pPr>
      <w:rPr>
        <w:rFonts w:ascii="Times New Roman" w:eastAsia="Calibri" w:hAnsi="Times New Roman" w:cs="Times New Roman" w:hint="default"/>
      </w:rPr>
    </w:lvl>
    <w:lvl w:ilvl="1" w:tplc="04560003" w:tentative="1">
      <w:start w:val="1"/>
      <w:numFmt w:val="bullet"/>
      <w:lvlText w:val="o"/>
      <w:lvlJc w:val="left"/>
      <w:pPr>
        <w:ind w:left="1440" w:hanging="360"/>
      </w:pPr>
      <w:rPr>
        <w:rFonts w:ascii="Courier New" w:hAnsi="Courier New" w:cs="Courier New" w:hint="default"/>
      </w:rPr>
    </w:lvl>
    <w:lvl w:ilvl="2" w:tplc="04560005" w:tentative="1">
      <w:start w:val="1"/>
      <w:numFmt w:val="bullet"/>
      <w:lvlText w:val=""/>
      <w:lvlJc w:val="left"/>
      <w:pPr>
        <w:ind w:left="2160" w:hanging="360"/>
      </w:pPr>
      <w:rPr>
        <w:rFonts w:ascii="Wingdings" w:hAnsi="Wingdings" w:hint="default"/>
      </w:rPr>
    </w:lvl>
    <w:lvl w:ilvl="3" w:tplc="04560001" w:tentative="1">
      <w:start w:val="1"/>
      <w:numFmt w:val="bullet"/>
      <w:lvlText w:val=""/>
      <w:lvlJc w:val="left"/>
      <w:pPr>
        <w:ind w:left="2880" w:hanging="360"/>
      </w:pPr>
      <w:rPr>
        <w:rFonts w:ascii="Symbol" w:hAnsi="Symbol" w:hint="default"/>
      </w:rPr>
    </w:lvl>
    <w:lvl w:ilvl="4" w:tplc="04560003" w:tentative="1">
      <w:start w:val="1"/>
      <w:numFmt w:val="bullet"/>
      <w:lvlText w:val="o"/>
      <w:lvlJc w:val="left"/>
      <w:pPr>
        <w:ind w:left="3600" w:hanging="360"/>
      </w:pPr>
      <w:rPr>
        <w:rFonts w:ascii="Courier New" w:hAnsi="Courier New" w:cs="Courier New" w:hint="default"/>
      </w:rPr>
    </w:lvl>
    <w:lvl w:ilvl="5" w:tplc="04560005" w:tentative="1">
      <w:start w:val="1"/>
      <w:numFmt w:val="bullet"/>
      <w:lvlText w:val=""/>
      <w:lvlJc w:val="left"/>
      <w:pPr>
        <w:ind w:left="4320" w:hanging="360"/>
      </w:pPr>
      <w:rPr>
        <w:rFonts w:ascii="Wingdings" w:hAnsi="Wingdings" w:hint="default"/>
      </w:rPr>
    </w:lvl>
    <w:lvl w:ilvl="6" w:tplc="04560001" w:tentative="1">
      <w:start w:val="1"/>
      <w:numFmt w:val="bullet"/>
      <w:lvlText w:val=""/>
      <w:lvlJc w:val="left"/>
      <w:pPr>
        <w:ind w:left="5040" w:hanging="360"/>
      </w:pPr>
      <w:rPr>
        <w:rFonts w:ascii="Symbol" w:hAnsi="Symbol" w:hint="default"/>
      </w:rPr>
    </w:lvl>
    <w:lvl w:ilvl="7" w:tplc="04560003" w:tentative="1">
      <w:start w:val="1"/>
      <w:numFmt w:val="bullet"/>
      <w:lvlText w:val="o"/>
      <w:lvlJc w:val="left"/>
      <w:pPr>
        <w:ind w:left="5760" w:hanging="360"/>
      </w:pPr>
      <w:rPr>
        <w:rFonts w:ascii="Courier New" w:hAnsi="Courier New" w:cs="Courier New" w:hint="default"/>
      </w:rPr>
    </w:lvl>
    <w:lvl w:ilvl="8" w:tplc="04560005" w:tentative="1">
      <w:start w:val="1"/>
      <w:numFmt w:val="bullet"/>
      <w:lvlText w:val=""/>
      <w:lvlJc w:val="left"/>
      <w:pPr>
        <w:ind w:left="6480" w:hanging="360"/>
      </w:pPr>
      <w:rPr>
        <w:rFonts w:ascii="Wingdings" w:hAnsi="Wingdings" w:hint="default"/>
      </w:rPr>
    </w:lvl>
  </w:abstractNum>
  <w:abstractNum w:abstractNumId="4">
    <w:nsid w:val="19D10F2E"/>
    <w:multiLevelType w:val="hybridMultilevel"/>
    <w:tmpl w:val="2548C2E8"/>
    <w:lvl w:ilvl="0" w:tplc="98AEBF5A">
      <w:start w:val="1"/>
      <w:numFmt w:val="bullet"/>
      <w:lvlText w:val="−"/>
      <w:lvlJc w:val="left"/>
      <w:pPr>
        <w:ind w:left="360" w:hanging="360"/>
      </w:pPr>
      <w:rPr>
        <w:rFonts w:ascii="Arial" w:hAnsi="Aria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nsid w:val="201043EC"/>
    <w:multiLevelType w:val="hybridMultilevel"/>
    <w:tmpl w:val="41163302"/>
    <w:lvl w:ilvl="0" w:tplc="EF74F908">
      <w:numFmt w:val="bullet"/>
      <w:lvlText w:val="-"/>
      <w:lvlJc w:val="left"/>
      <w:pPr>
        <w:ind w:left="360" w:hanging="360"/>
      </w:pPr>
      <w:rPr>
        <w:rFonts w:ascii="Times New Roman" w:eastAsiaTheme="minorHAnsi" w:hAnsi="Times New Roman" w:cs="Times New Roman"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nsid w:val="2C086C2B"/>
    <w:multiLevelType w:val="hybridMultilevel"/>
    <w:tmpl w:val="E5C43EE0"/>
    <w:lvl w:ilvl="0" w:tplc="C4E88A8A">
      <w:numFmt w:val="bullet"/>
      <w:lvlText w:val="-"/>
      <w:lvlJc w:val="left"/>
      <w:pPr>
        <w:ind w:left="720" w:hanging="360"/>
      </w:pPr>
      <w:rPr>
        <w:rFonts w:ascii="Times New Roman" w:eastAsia="Calibri" w:hAnsi="Times New Roman" w:cs="Times New Roman" w:hint="default"/>
      </w:rPr>
    </w:lvl>
    <w:lvl w:ilvl="1" w:tplc="04560003" w:tentative="1">
      <w:start w:val="1"/>
      <w:numFmt w:val="bullet"/>
      <w:lvlText w:val="o"/>
      <w:lvlJc w:val="left"/>
      <w:pPr>
        <w:ind w:left="1440" w:hanging="360"/>
      </w:pPr>
      <w:rPr>
        <w:rFonts w:ascii="Courier New" w:hAnsi="Courier New" w:cs="Courier New" w:hint="default"/>
      </w:rPr>
    </w:lvl>
    <w:lvl w:ilvl="2" w:tplc="04560005" w:tentative="1">
      <w:start w:val="1"/>
      <w:numFmt w:val="bullet"/>
      <w:lvlText w:val=""/>
      <w:lvlJc w:val="left"/>
      <w:pPr>
        <w:ind w:left="2160" w:hanging="360"/>
      </w:pPr>
      <w:rPr>
        <w:rFonts w:ascii="Wingdings" w:hAnsi="Wingdings" w:hint="default"/>
      </w:rPr>
    </w:lvl>
    <w:lvl w:ilvl="3" w:tplc="04560001" w:tentative="1">
      <w:start w:val="1"/>
      <w:numFmt w:val="bullet"/>
      <w:lvlText w:val=""/>
      <w:lvlJc w:val="left"/>
      <w:pPr>
        <w:ind w:left="2880" w:hanging="360"/>
      </w:pPr>
      <w:rPr>
        <w:rFonts w:ascii="Symbol" w:hAnsi="Symbol" w:hint="default"/>
      </w:rPr>
    </w:lvl>
    <w:lvl w:ilvl="4" w:tplc="04560003" w:tentative="1">
      <w:start w:val="1"/>
      <w:numFmt w:val="bullet"/>
      <w:lvlText w:val="o"/>
      <w:lvlJc w:val="left"/>
      <w:pPr>
        <w:ind w:left="3600" w:hanging="360"/>
      </w:pPr>
      <w:rPr>
        <w:rFonts w:ascii="Courier New" w:hAnsi="Courier New" w:cs="Courier New" w:hint="default"/>
      </w:rPr>
    </w:lvl>
    <w:lvl w:ilvl="5" w:tplc="04560005" w:tentative="1">
      <w:start w:val="1"/>
      <w:numFmt w:val="bullet"/>
      <w:lvlText w:val=""/>
      <w:lvlJc w:val="left"/>
      <w:pPr>
        <w:ind w:left="4320" w:hanging="360"/>
      </w:pPr>
      <w:rPr>
        <w:rFonts w:ascii="Wingdings" w:hAnsi="Wingdings" w:hint="default"/>
      </w:rPr>
    </w:lvl>
    <w:lvl w:ilvl="6" w:tplc="04560001" w:tentative="1">
      <w:start w:val="1"/>
      <w:numFmt w:val="bullet"/>
      <w:lvlText w:val=""/>
      <w:lvlJc w:val="left"/>
      <w:pPr>
        <w:ind w:left="5040" w:hanging="360"/>
      </w:pPr>
      <w:rPr>
        <w:rFonts w:ascii="Symbol" w:hAnsi="Symbol" w:hint="default"/>
      </w:rPr>
    </w:lvl>
    <w:lvl w:ilvl="7" w:tplc="04560003" w:tentative="1">
      <w:start w:val="1"/>
      <w:numFmt w:val="bullet"/>
      <w:lvlText w:val="o"/>
      <w:lvlJc w:val="left"/>
      <w:pPr>
        <w:ind w:left="5760" w:hanging="360"/>
      </w:pPr>
      <w:rPr>
        <w:rFonts w:ascii="Courier New" w:hAnsi="Courier New" w:cs="Courier New" w:hint="default"/>
      </w:rPr>
    </w:lvl>
    <w:lvl w:ilvl="8" w:tplc="04560005" w:tentative="1">
      <w:start w:val="1"/>
      <w:numFmt w:val="bullet"/>
      <w:lvlText w:val=""/>
      <w:lvlJc w:val="left"/>
      <w:pPr>
        <w:ind w:left="6480" w:hanging="360"/>
      </w:pPr>
      <w:rPr>
        <w:rFonts w:ascii="Wingdings" w:hAnsi="Wingdings" w:hint="default"/>
      </w:rPr>
    </w:lvl>
  </w:abstractNum>
  <w:abstractNum w:abstractNumId="7">
    <w:nsid w:val="3D621784"/>
    <w:multiLevelType w:val="hybridMultilevel"/>
    <w:tmpl w:val="CA362212"/>
    <w:lvl w:ilvl="0" w:tplc="0C0A0001">
      <w:start w:val="1"/>
      <w:numFmt w:val="bullet"/>
      <w:lvlText w:val=""/>
      <w:lvlJc w:val="left"/>
      <w:pPr>
        <w:ind w:left="1353" w:hanging="360"/>
      </w:pPr>
      <w:rPr>
        <w:rFonts w:ascii="Symbol" w:hAnsi="Symbol" w:hint="default"/>
      </w:rPr>
    </w:lvl>
    <w:lvl w:ilvl="1" w:tplc="0C0A0003">
      <w:start w:val="1"/>
      <w:numFmt w:val="bullet"/>
      <w:lvlText w:val="o"/>
      <w:lvlJc w:val="left"/>
      <w:pPr>
        <w:ind w:left="2073" w:hanging="360"/>
      </w:pPr>
      <w:rPr>
        <w:rFonts w:ascii="Courier New" w:hAnsi="Courier New" w:cs="Courier New" w:hint="default"/>
      </w:rPr>
    </w:lvl>
    <w:lvl w:ilvl="2" w:tplc="0C0A0005">
      <w:start w:val="1"/>
      <w:numFmt w:val="bullet"/>
      <w:lvlText w:val=""/>
      <w:lvlJc w:val="left"/>
      <w:pPr>
        <w:ind w:left="2793" w:hanging="360"/>
      </w:pPr>
      <w:rPr>
        <w:rFonts w:ascii="Wingdings" w:hAnsi="Wingdings" w:hint="default"/>
      </w:rPr>
    </w:lvl>
    <w:lvl w:ilvl="3" w:tplc="0C0A0001">
      <w:start w:val="1"/>
      <w:numFmt w:val="bullet"/>
      <w:lvlText w:val=""/>
      <w:lvlJc w:val="left"/>
      <w:pPr>
        <w:ind w:left="3513" w:hanging="360"/>
      </w:pPr>
      <w:rPr>
        <w:rFonts w:ascii="Symbol" w:hAnsi="Symbol" w:hint="default"/>
      </w:rPr>
    </w:lvl>
    <w:lvl w:ilvl="4" w:tplc="0C0A0003">
      <w:start w:val="1"/>
      <w:numFmt w:val="bullet"/>
      <w:lvlText w:val="o"/>
      <w:lvlJc w:val="left"/>
      <w:pPr>
        <w:ind w:left="4233" w:hanging="360"/>
      </w:pPr>
      <w:rPr>
        <w:rFonts w:ascii="Courier New" w:hAnsi="Courier New" w:cs="Courier New" w:hint="default"/>
      </w:rPr>
    </w:lvl>
    <w:lvl w:ilvl="5" w:tplc="0C0A0005" w:tentative="1">
      <w:start w:val="1"/>
      <w:numFmt w:val="bullet"/>
      <w:lvlText w:val=""/>
      <w:lvlJc w:val="left"/>
      <w:pPr>
        <w:ind w:left="4953" w:hanging="360"/>
      </w:pPr>
      <w:rPr>
        <w:rFonts w:ascii="Wingdings" w:hAnsi="Wingdings" w:hint="default"/>
      </w:rPr>
    </w:lvl>
    <w:lvl w:ilvl="6" w:tplc="0C0A0001" w:tentative="1">
      <w:start w:val="1"/>
      <w:numFmt w:val="bullet"/>
      <w:lvlText w:val=""/>
      <w:lvlJc w:val="left"/>
      <w:pPr>
        <w:ind w:left="5673" w:hanging="360"/>
      </w:pPr>
      <w:rPr>
        <w:rFonts w:ascii="Symbol" w:hAnsi="Symbol" w:hint="default"/>
      </w:rPr>
    </w:lvl>
    <w:lvl w:ilvl="7" w:tplc="0C0A0003" w:tentative="1">
      <w:start w:val="1"/>
      <w:numFmt w:val="bullet"/>
      <w:lvlText w:val="o"/>
      <w:lvlJc w:val="left"/>
      <w:pPr>
        <w:ind w:left="6393" w:hanging="360"/>
      </w:pPr>
      <w:rPr>
        <w:rFonts w:ascii="Courier New" w:hAnsi="Courier New" w:cs="Courier New" w:hint="default"/>
      </w:rPr>
    </w:lvl>
    <w:lvl w:ilvl="8" w:tplc="0C0A0005" w:tentative="1">
      <w:start w:val="1"/>
      <w:numFmt w:val="bullet"/>
      <w:lvlText w:val=""/>
      <w:lvlJc w:val="left"/>
      <w:pPr>
        <w:ind w:left="7113" w:hanging="360"/>
      </w:pPr>
      <w:rPr>
        <w:rFonts w:ascii="Wingdings" w:hAnsi="Wingdings" w:hint="default"/>
      </w:rPr>
    </w:lvl>
  </w:abstractNum>
  <w:abstractNum w:abstractNumId="8">
    <w:nsid w:val="4E3456CB"/>
    <w:multiLevelType w:val="hybridMultilevel"/>
    <w:tmpl w:val="C7D0ED96"/>
    <w:lvl w:ilvl="0" w:tplc="04090005">
      <w:start w:val="1"/>
      <w:numFmt w:val="bullet"/>
      <w:lvlText w:val=""/>
      <w:lvlJc w:val="left"/>
      <w:pPr>
        <w:ind w:left="825" w:hanging="360"/>
      </w:pPr>
      <w:rPr>
        <w:rFonts w:ascii="Wingdings" w:hAnsi="Wingdings" w:hint="default"/>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9">
    <w:nsid w:val="575C36FC"/>
    <w:multiLevelType w:val="hybridMultilevel"/>
    <w:tmpl w:val="3E0CB426"/>
    <w:lvl w:ilvl="0" w:tplc="08160005">
      <w:start w:val="1"/>
      <w:numFmt w:val="bullet"/>
      <w:lvlText w:val=""/>
      <w:lvlJc w:val="left"/>
      <w:pPr>
        <w:ind w:left="720" w:hanging="360"/>
      </w:pPr>
      <w:rPr>
        <w:rFonts w:ascii="Wingdings" w:hAnsi="Wingdings" w:hint="default"/>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0">
    <w:nsid w:val="5A2C04E1"/>
    <w:multiLevelType w:val="hybridMultilevel"/>
    <w:tmpl w:val="A63261CA"/>
    <w:lvl w:ilvl="0" w:tplc="98AEBF5A">
      <w:start w:val="1"/>
      <w:numFmt w:val="bullet"/>
      <w:lvlText w:val="−"/>
      <w:lvlJc w:val="left"/>
      <w:pPr>
        <w:ind w:left="720" w:hanging="360"/>
      </w:pPr>
      <w:rPr>
        <w:rFonts w:ascii="Arial" w:hAnsi="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5B5A570E"/>
    <w:multiLevelType w:val="hybridMultilevel"/>
    <w:tmpl w:val="1D78EA0E"/>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2">
    <w:nsid w:val="614F57C2"/>
    <w:multiLevelType w:val="hybridMultilevel"/>
    <w:tmpl w:val="EE6C62A2"/>
    <w:lvl w:ilvl="0" w:tplc="98AEBF5A">
      <w:start w:val="1"/>
      <w:numFmt w:val="bullet"/>
      <w:lvlText w:val="−"/>
      <w:lvlJc w:val="left"/>
      <w:pPr>
        <w:ind w:left="720" w:hanging="360"/>
      </w:pPr>
      <w:rPr>
        <w:rFonts w:ascii="Arial" w:hAnsi="Arial" w:hint="default"/>
      </w:rPr>
    </w:lvl>
    <w:lvl w:ilvl="1" w:tplc="98AEBF5A">
      <w:start w:val="1"/>
      <w:numFmt w:val="bullet"/>
      <w:lvlText w:val="−"/>
      <w:lvlJc w:val="left"/>
      <w:pPr>
        <w:ind w:left="1440" w:hanging="360"/>
      </w:pPr>
      <w:rPr>
        <w:rFonts w:ascii="Arial" w:hAnsi="Arial"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68803EF2"/>
    <w:multiLevelType w:val="hybridMultilevel"/>
    <w:tmpl w:val="FF3073E2"/>
    <w:lvl w:ilvl="0" w:tplc="98AEBF5A">
      <w:start w:val="1"/>
      <w:numFmt w:val="bullet"/>
      <w:lvlText w:val="−"/>
      <w:lvlJc w:val="left"/>
      <w:pPr>
        <w:ind w:left="1440" w:hanging="360"/>
      </w:pPr>
      <w:rPr>
        <w:rFonts w:ascii="Arial" w:hAnsi="Arial" w:hint="default"/>
      </w:rPr>
    </w:lvl>
    <w:lvl w:ilvl="1" w:tplc="98AEBF5A">
      <w:start w:val="1"/>
      <w:numFmt w:val="bullet"/>
      <w:lvlText w:val="−"/>
      <w:lvlJc w:val="left"/>
      <w:pPr>
        <w:ind w:left="2160" w:hanging="360"/>
      </w:pPr>
      <w:rPr>
        <w:rFonts w:ascii="Arial" w:hAnsi="Arial" w:hint="default"/>
      </w:rPr>
    </w:lvl>
    <w:lvl w:ilvl="2" w:tplc="98AEBF5A">
      <w:start w:val="1"/>
      <w:numFmt w:val="bullet"/>
      <w:lvlText w:val="−"/>
      <w:lvlJc w:val="left"/>
      <w:pPr>
        <w:ind w:left="2880" w:hanging="360"/>
      </w:pPr>
      <w:rPr>
        <w:rFonts w:ascii="Arial" w:hAnsi="Arial"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4">
    <w:nsid w:val="77C220AB"/>
    <w:multiLevelType w:val="hybridMultilevel"/>
    <w:tmpl w:val="01847176"/>
    <w:lvl w:ilvl="0" w:tplc="98AEBF5A">
      <w:start w:val="1"/>
      <w:numFmt w:val="bullet"/>
      <w:lvlText w:val="−"/>
      <w:lvlJc w:val="left"/>
      <w:pPr>
        <w:ind w:left="1440" w:hanging="360"/>
      </w:pPr>
      <w:rPr>
        <w:rFonts w:ascii="Arial" w:hAnsi="Arial" w:hint="default"/>
      </w:rPr>
    </w:lvl>
    <w:lvl w:ilvl="1" w:tplc="0C0A0003">
      <w:start w:val="1"/>
      <w:numFmt w:val="bullet"/>
      <w:lvlText w:val="o"/>
      <w:lvlJc w:val="left"/>
      <w:pPr>
        <w:ind w:left="2160" w:hanging="360"/>
      </w:pPr>
      <w:rPr>
        <w:rFonts w:ascii="Courier New" w:hAnsi="Courier New" w:cs="Courier New" w:hint="default"/>
      </w:rPr>
    </w:lvl>
    <w:lvl w:ilvl="2" w:tplc="98AEBF5A">
      <w:start w:val="1"/>
      <w:numFmt w:val="bullet"/>
      <w:lvlText w:val="−"/>
      <w:lvlJc w:val="left"/>
      <w:pPr>
        <w:ind w:left="2880" w:hanging="360"/>
      </w:pPr>
      <w:rPr>
        <w:rFonts w:ascii="Arial" w:hAnsi="Arial"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5">
    <w:nsid w:val="7ED806F7"/>
    <w:multiLevelType w:val="hybridMultilevel"/>
    <w:tmpl w:val="D7DA8320"/>
    <w:lvl w:ilvl="0" w:tplc="98AEBF5A">
      <w:start w:val="1"/>
      <w:numFmt w:val="bullet"/>
      <w:lvlText w:val="−"/>
      <w:lvlJc w:val="left"/>
      <w:pPr>
        <w:ind w:left="720" w:hanging="360"/>
      </w:pPr>
      <w:rPr>
        <w:rFonts w:ascii="Arial" w:hAnsi="Arial" w:hint="default"/>
      </w:rPr>
    </w:lvl>
    <w:lvl w:ilvl="1" w:tplc="0C0A0001">
      <w:start w:val="1"/>
      <w:numFmt w:val="bullet"/>
      <w:lvlText w:val=""/>
      <w:lvlJc w:val="left"/>
      <w:pPr>
        <w:ind w:left="1440" w:hanging="360"/>
      </w:pPr>
      <w:rPr>
        <w:rFonts w:ascii="Symbol" w:hAnsi="Symbol"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12"/>
  </w:num>
  <w:num w:numId="4">
    <w:abstractNumId w:val="0"/>
  </w:num>
  <w:num w:numId="5">
    <w:abstractNumId w:val="13"/>
  </w:num>
  <w:num w:numId="6">
    <w:abstractNumId w:val="1"/>
  </w:num>
  <w:num w:numId="7">
    <w:abstractNumId w:val="6"/>
  </w:num>
  <w:num w:numId="8">
    <w:abstractNumId w:val="3"/>
  </w:num>
  <w:num w:numId="9">
    <w:abstractNumId w:val="7"/>
  </w:num>
  <w:num w:numId="10">
    <w:abstractNumId w:val="14"/>
  </w:num>
  <w:num w:numId="11">
    <w:abstractNumId w:val="15"/>
  </w:num>
  <w:num w:numId="12">
    <w:abstractNumId w:val="2"/>
  </w:num>
  <w:num w:numId="13">
    <w:abstractNumId w:val="5"/>
  </w:num>
  <w:num w:numId="14">
    <w:abstractNumId w:val="11"/>
  </w:num>
  <w:num w:numId="15">
    <w:abstractNumId w:val="8"/>
  </w:num>
  <w:num w:numId="1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attachedTemplate r:id="rId1"/>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
  <w:rsids>
    <w:rsidRoot w:val="001422BE"/>
    <w:rsid w:val="000253D3"/>
    <w:rsid w:val="00065241"/>
    <w:rsid w:val="000C1741"/>
    <w:rsid w:val="000E77EE"/>
    <w:rsid w:val="001422BE"/>
    <w:rsid w:val="0021737C"/>
    <w:rsid w:val="00252A80"/>
    <w:rsid w:val="002678AF"/>
    <w:rsid w:val="002B1976"/>
    <w:rsid w:val="002F3AEA"/>
    <w:rsid w:val="00321542"/>
    <w:rsid w:val="003435E7"/>
    <w:rsid w:val="0035122B"/>
    <w:rsid w:val="00394FB9"/>
    <w:rsid w:val="003C1628"/>
    <w:rsid w:val="003F4508"/>
    <w:rsid w:val="00481004"/>
    <w:rsid w:val="004900CB"/>
    <w:rsid w:val="004F3E99"/>
    <w:rsid w:val="005040A0"/>
    <w:rsid w:val="00535000"/>
    <w:rsid w:val="005718E5"/>
    <w:rsid w:val="0057525E"/>
    <w:rsid w:val="005B1BA7"/>
    <w:rsid w:val="005C1172"/>
    <w:rsid w:val="005C7956"/>
    <w:rsid w:val="005D117F"/>
    <w:rsid w:val="005E3EFA"/>
    <w:rsid w:val="005E5749"/>
    <w:rsid w:val="00604BB2"/>
    <w:rsid w:val="006144F4"/>
    <w:rsid w:val="00616810"/>
    <w:rsid w:val="006669F4"/>
    <w:rsid w:val="00682D4F"/>
    <w:rsid w:val="006C631A"/>
    <w:rsid w:val="006E4181"/>
    <w:rsid w:val="006F6BA0"/>
    <w:rsid w:val="00700207"/>
    <w:rsid w:val="00707661"/>
    <w:rsid w:val="00707711"/>
    <w:rsid w:val="00712960"/>
    <w:rsid w:val="00720EEA"/>
    <w:rsid w:val="00727543"/>
    <w:rsid w:val="007C7190"/>
    <w:rsid w:val="007E060B"/>
    <w:rsid w:val="007E389A"/>
    <w:rsid w:val="007E5932"/>
    <w:rsid w:val="007F2C3B"/>
    <w:rsid w:val="007F57C7"/>
    <w:rsid w:val="0080298C"/>
    <w:rsid w:val="00832B8F"/>
    <w:rsid w:val="00854762"/>
    <w:rsid w:val="00894802"/>
    <w:rsid w:val="008A0CB4"/>
    <w:rsid w:val="00916E19"/>
    <w:rsid w:val="009332FF"/>
    <w:rsid w:val="009774CB"/>
    <w:rsid w:val="00996FF4"/>
    <w:rsid w:val="009B5993"/>
    <w:rsid w:val="009D7E6D"/>
    <w:rsid w:val="009F1815"/>
    <w:rsid w:val="00A118B0"/>
    <w:rsid w:val="00A1795D"/>
    <w:rsid w:val="00A524F0"/>
    <w:rsid w:val="00AC1306"/>
    <w:rsid w:val="00B03F53"/>
    <w:rsid w:val="00B57D10"/>
    <w:rsid w:val="00B6167E"/>
    <w:rsid w:val="00BC66D1"/>
    <w:rsid w:val="00C152EF"/>
    <w:rsid w:val="00C86D5B"/>
    <w:rsid w:val="00CB0767"/>
    <w:rsid w:val="00CB1F4E"/>
    <w:rsid w:val="00CE03CD"/>
    <w:rsid w:val="00D9721D"/>
    <w:rsid w:val="00DC549E"/>
    <w:rsid w:val="00DC5DAB"/>
    <w:rsid w:val="00DF2C92"/>
    <w:rsid w:val="00E2294F"/>
    <w:rsid w:val="00E751E9"/>
    <w:rsid w:val="00E92E64"/>
    <w:rsid w:val="00EF18D6"/>
    <w:rsid w:val="00F27AA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autoRedefine/>
    <w:qFormat/>
    <w:rsid w:val="002F3AEA"/>
    <w:pPr>
      <w:tabs>
        <w:tab w:val="left" w:pos="1200"/>
        <w:tab w:val="left" w:pos="5720"/>
      </w:tabs>
      <w:contextualSpacing/>
      <w:jc w:val="both"/>
    </w:pPr>
    <w:rPr>
      <w:rFonts w:ascii="New Baskerville" w:eastAsiaTheme="minorHAnsi" w:hAnsi="New Baskerville"/>
      <w:color w:val="000000" w:themeColor="text1"/>
      <w:sz w:val="24"/>
      <w:szCs w:val="24"/>
      <w:lang w:val="gl-ES" w:eastAsia="en-US"/>
    </w:rPr>
  </w:style>
  <w:style w:type="paragraph" w:styleId="Ttulo1">
    <w:name w:val="heading 1"/>
    <w:basedOn w:val="Normal"/>
    <w:next w:val="Normal"/>
    <w:link w:val="Ttulo1Car"/>
    <w:autoRedefine/>
    <w:qFormat/>
    <w:rsid w:val="00535000"/>
    <w:pPr>
      <w:keepNext/>
      <w:spacing w:before="240" w:after="60"/>
      <w:outlineLvl w:val="0"/>
    </w:pPr>
    <w:rPr>
      <w:rFonts w:cs="Arial"/>
      <w:bCs/>
      <w:kern w:val="32"/>
      <w:sz w:val="32"/>
      <w:szCs w:val="32"/>
    </w:rPr>
  </w:style>
  <w:style w:type="paragraph" w:styleId="Ttulo2">
    <w:name w:val="heading 2"/>
    <w:basedOn w:val="Normal"/>
    <w:next w:val="Normal"/>
    <w:link w:val="Ttulo2Car"/>
    <w:autoRedefine/>
    <w:qFormat/>
    <w:rsid w:val="00535000"/>
    <w:pPr>
      <w:keepNext/>
      <w:spacing w:before="240" w:after="120"/>
      <w:outlineLvl w:val="1"/>
    </w:pPr>
    <w:rPr>
      <w:rFonts w:cs="Arial"/>
      <w:bCs/>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35000"/>
    <w:pPr>
      <w:tabs>
        <w:tab w:val="center" w:pos="4153"/>
        <w:tab w:val="right" w:pos="8306"/>
      </w:tabs>
    </w:pPr>
  </w:style>
  <w:style w:type="character" w:customStyle="1" w:styleId="EncabezadoCar">
    <w:name w:val="Encabezado Car"/>
    <w:basedOn w:val="Fuentedeprrafopredeter"/>
    <w:link w:val="Encabezado"/>
    <w:uiPriority w:val="99"/>
    <w:rsid w:val="00535000"/>
  </w:style>
  <w:style w:type="paragraph" w:styleId="Piedepgina">
    <w:name w:val="footer"/>
    <w:basedOn w:val="Normal"/>
    <w:link w:val="PiedepginaCar"/>
    <w:uiPriority w:val="99"/>
    <w:unhideWhenUsed/>
    <w:rsid w:val="00535000"/>
    <w:pPr>
      <w:tabs>
        <w:tab w:val="center" w:pos="4153"/>
        <w:tab w:val="right" w:pos="8306"/>
      </w:tabs>
    </w:pPr>
  </w:style>
  <w:style w:type="character" w:customStyle="1" w:styleId="PiedepginaCar">
    <w:name w:val="Pie de página Car"/>
    <w:basedOn w:val="Fuentedeprrafopredeter"/>
    <w:link w:val="Piedepgina"/>
    <w:uiPriority w:val="99"/>
    <w:rsid w:val="00535000"/>
  </w:style>
  <w:style w:type="paragraph" w:customStyle="1" w:styleId="Prrafobsico">
    <w:name w:val="[Párrafo básico]"/>
    <w:basedOn w:val="Normal"/>
    <w:uiPriority w:val="99"/>
    <w:rsid w:val="00535000"/>
    <w:pPr>
      <w:widowControl w:val="0"/>
      <w:autoSpaceDE w:val="0"/>
      <w:autoSpaceDN w:val="0"/>
      <w:adjustRightInd w:val="0"/>
      <w:spacing w:line="288" w:lineRule="auto"/>
      <w:textAlignment w:val="center"/>
    </w:pPr>
    <w:rPr>
      <w:rFonts w:ascii="MinionPro-Regular" w:eastAsia="MS Mincho" w:hAnsi="MinionPro-Regular" w:cs="MinionPro-Regular"/>
      <w:color w:val="000000"/>
    </w:rPr>
  </w:style>
  <w:style w:type="character" w:customStyle="1" w:styleId="Ttulo1Car">
    <w:name w:val="Título 1 Car"/>
    <w:link w:val="Ttulo1"/>
    <w:rsid w:val="00535000"/>
    <w:rPr>
      <w:rFonts w:ascii="ITC New Baskerville Std" w:eastAsia="Times New Roman" w:hAnsi="ITC New Baskerville Std" w:cs="Arial"/>
      <w:bCs/>
      <w:color w:val="717040"/>
      <w:spacing w:val="-8"/>
      <w:kern w:val="32"/>
      <w:position w:val="4"/>
      <w:sz w:val="32"/>
      <w:szCs w:val="32"/>
      <w:lang w:val="gl-ES"/>
    </w:rPr>
  </w:style>
  <w:style w:type="character" w:customStyle="1" w:styleId="Ttulo2Car">
    <w:name w:val="Título 2 Car"/>
    <w:link w:val="Ttulo2"/>
    <w:rsid w:val="00535000"/>
    <w:rPr>
      <w:rFonts w:ascii="ITC New Baskerville Std" w:eastAsia="Times New Roman" w:hAnsi="ITC New Baskerville Std" w:cs="Arial"/>
      <w:bCs/>
      <w:iCs/>
      <w:color w:val="717040"/>
      <w:spacing w:val="-8"/>
      <w:position w:val="4"/>
      <w:sz w:val="28"/>
      <w:szCs w:val="28"/>
      <w:lang w:val="gl-ES"/>
    </w:rPr>
  </w:style>
  <w:style w:type="paragraph" w:customStyle="1" w:styleId="Destinatarioenderezo">
    <w:name w:val="Destinatario_enderezo"/>
    <w:basedOn w:val="Normal"/>
    <w:rsid w:val="00535000"/>
    <w:rPr>
      <w:sz w:val="17"/>
      <w:szCs w:val="20"/>
    </w:rPr>
  </w:style>
  <w:style w:type="paragraph" w:customStyle="1" w:styleId="Destinatarionome">
    <w:name w:val="Destinatario_nome"/>
    <w:basedOn w:val="Normal"/>
    <w:rsid w:val="00535000"/>
    <w:pPr>
      <w:spacing w:before="120"/>
    </w:pPr>
    <w:rPr>
      <w:sz w:val="26"/>
      <w:szCs w:val="20"/>
    </w:rPr>
  </w:style>
  <w:style w:type="paragraph" w:customStyle="1" w:styleId="Ningnestilodeprrafo">
    <w:name w:val="[Ningún estilo de párrafo]"/>
    <w:rsid w:val="00604BB2"/>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es-ES_tradnl" w:eastAsia="en-US"/>
    </w:rPr>
  </w:style>
  <w:style w:type="character" w:styleId="Hipervnculo">
    <w:name w:val="Hyperlink"/>
    <w:uiPriority w:val="99"/>
    <w:unhideWhenUsed/>
    <w:rsid w:val="00AC1306"/>
    <w:rPr>
      <w:color w:val="0000FF"/>
      <w:u w:val="single"/>
    </w:rPr>
  </w:style>
  <w:style w:type="table" w:styleId="Tablaconcuadrcula">
    <w:name w:val="Table Grid"/>
    <w:basedOn w:val="Tablanormal"/>
    <w:uiPriority w:val="59"/>
    <w:rsid w:val="006F6B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712960"/>
    <w:rPr>
      <w:rFonts w:ascii="Tahoma" w:hAnsi="Tahoma" w:cs="Tahoma"/>
      <w:sz w:val="16"/>
      <w:szCs w:val="16"/>
    </w:rPr>
  </w:style>
  <w:style w:type="character" w:customStyle="1" w:styleId="TextodegloboCar">
    <w:name w:val="Texto de globo Car"/>
    <w:basedOn w:val="Fuentedeprrafopredeter"/>
    <w:link w:val="Textodeglobo"/>
    <w:uiPriority w:val="99"/>
    <w:semiHidden/>
    <w:rsid w:val="00712960"/>
    <w:rPr>
      <w:rFonts w:ascii="Tahoma" w:eastAsia="Cambria" w:hAnsi="Tahoma" w:cs="Tahoma"/>
      <w:sz w:val="16"/>
      <w:szCs w:val="16"/>
      <w:lang w:val="gl-ES" w:eastAsia="en-US"/>
    </w:rPr>
  </w:style>
  <w:style w:type="paragraph" w:styleId="Prrafodelista">
    <w:name w:val="List Paragraph"/>
    <w:basedOn w:val="Normal"/>
    <w:uiPriority w:val="72"/>
    <w:qFormat/>
    <w:rsid w:val="002F3AEA"/>
    <w:pPr>
      <w:tabs>
        <w:tab w:val="clear" w:pos="1200"/>
        <w:tab w:val="clear" w:pos="5720"/>
        <w:tab w:val="left" w:pos="429"/>
      </w:tabs>
      <w:ind w:left="720"/>
      <w:jc w:val="left"/>
    </w:pPr>
    <w:rPr>
      <w:rFonts w:ascii="ITC New Baskerville Std" w:hAnsi="ITC New Baskerville Std"/>
      <w:sz w:val="21"/>
    </w:rPr>
  </w:style>
  <w:style w:type="table" w:customStyle="1" w:styleId="Tablaconcuadrcula1">
    <w:name w:val="Tabla con cuadrícula1"/>
    <w:basedOn w:val="Tablanormal"/>
    <w:next w:val="Tablaconcuadrcula"/>
    <w:uiPriority w:val="59"/>
    <w:rsid w:val="0035122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medio2-nfasis4">
    <w:name w:val="Medium Shading 2 Accent 4"/>
    <w:basedOn w:val="Tablanormal"/>
    <w:uiPriority w:val="69"/>
    <w:rsid w:val="0035122B"/>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9"/>
    <w:rsid w:val="0035122B"/>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Textosinformato">
    <w:name w:val="Plain Text"/>
    <w:basedOn w:val="Normal"/>
    <w:link w:val="TextosinformatoCar"/>
    <w:uiPriority w:val="99"/>
    <w:unhideWhenUsed/>
    <w:rsid w:val="00E2294F"/>
    <w:pPr>
      <w:tabs>
        <w:tab w:val="clear" w:pos="1200"/>
        <w:tab w:val="clear" w:pos="5720"/>
      </w:tabs>
      <w:contextualSpacing w:val="0"/>
      <w:jc w:val="left"/>
    </w:pPr>
    <w:rPr>
      <w:rFonts w:ascii="Calibri" w:hAnsi="Calibri" w:cs="Consolas"/>
      <w:color w:val="auto"/>
      <w:sz w:val="22"/>
      <w:szCs w:val="21"/>
      <w:lang w:val="en-GB" w:eastAsia="en-GB" w:bidi="en-GB"/>
    </w:rPr>
  </w:style>
  <w:style w:type="character" w:customStyle="1" w:styleId="TextosinformatoCar">
    <w:name w:val="Texto sin formato Car"/>
    <w:basedOn w:val="Fuentedeprrafopredeter"/>
    <w:link w:val="Textosinformato"/>
    <w:uiPriority w:val="99"/>
    <w:rsid w:val="00E2294F"/>
    <w:rPr>
      <w:rFonts w:ascii="Calibri" w:eastAsiaTheme="minorHAnsi" w:hAnsi="Calibri" w:cs="Consolas"/>
      <w:sz w:val="22"/>
      <w:szCs w:val="21"/>
      <w:lang w:val="en-GB" w:eastAsia="en-GB" w:bidi="en-GB"/>
    </w:rPr>
  </w:style>
</w:styles>
</file>

<file path=word/webSettings.xml><?xml version="1.0" encoding="utf-8"?>
<w:webSettings xmlns:r="http://schemas.openxmlformats.org/officeDocument/2006/relationships" xmlns:w="http://schemas.openxmlformats.org/wordprocessingml/2006/main">
  <w:divs>
    <w:div w:id="210116767">
      <w:bodyDiv w:val="1"/>
      <w:marLeft w:val="0"/>
      <w:marRight w:val="0"/>
      <w:marTop w:val="0"/>
      <w:marBottom w:val="0"/>
      <w:divBdr>
        <w:top w:val="none" w:sz="0" w:space="0" w:color="auto"/>
        <w:left w:val="none" w:sz="0" w:space="0" w:color="auto"/>
        <w:bottom w:val="none" w:sz="0" w:space="0" w:color="auto"/>
        <w:right w:val="none" w:sz="0" w:space="0" w:color="auto"/>
      </w:divBdr>
    </w:div>
    <w:div w:id="556473098">
      <w:bodyDiv w:val="1"/>
      <w:marLeft w:val="0"/>
      <w:marRight w:val="0"/>
      <w:marTop w:val="0"/>
      <w:marBottom w:val="0"/>
      <w:divBdr>
        <w:top w:val="none" w:sz="0" w:space="0" w:color="auto"/>
        <w:left w:val="none" w:sz="0" w:space="0" w:color="auto"/>
        <w:bottom w:val="none" w:sz="0" w:space="0" w:color="auto"/>
        <w:right w:val="none" w:sz="0" w:space="0" w:color="auto"/>
      </w:divBdr>
    </w:div>
    <w:div w:id="1476681891">
      <w:bodyDiv w:val="1"/>
      <w:marLeft w:val="0"/>
      <w:marRight w:val="0"/>
      <w:marTop w:val="0"/>
      <w:marBottom w:val="0"/>
      <w:divBdr>
        <w:top w:val="none" w:sz="0" w:space="0" w:color="auto"/>
        <w:left w:val="none" w:sz="0" w:space="0" w:color="auto"/>
        <w:bottom w:val="none" w:sz="0" w:space="0" w:color="auto"/>
        <w:right w:val="none" w:sz="0" w:space="0" w:color="auto"/>
      </w:divBdr>
    </w:div>
    <w:div w:id="2137598942">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oe07\Desktop\OFIMATICA_Area_de_Emprego_e_Emprendemento\CARTAS_FAX\CARTA_FIESTRA_DEREITA_Area_de_Emprego_e_Emprendement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CARTA_FIESTRA_DEREITA_Area_de_Emprego_e_Emprendemento.dot</Template>
  <TotalTime>256</TotalTime>
  <Pages>6</Pages>
  <Words>1617</Words>
  <Characters>8894</Characters>
  <Application>Microsoft Office Word</Application>
  <DocSecurity>0</DocSecurity>
  <Lines>74</Lines>
  <Paragraphs>20</Paragraphs>
  <ScaleCrop>false</ScaleCrop>
  <HeadingPairs>
    <vt:vector size="6" baseType="variant">
      <vt:variant>
        <vt:lpstr>Título</vt:lpstr>
      </vt:variant>
      <vt:variant>
        <vt:i4>1</vt:i4>
      </vt:variant>
      <vt:variant>
        <vt:lpstr>Title</vt:lpstr>
      </vt:variant>
      <vt:variant>
        <vt:i4>1</vt:i4>
      </vt:variant>
      <vt:variant>
        <vt:lpstr>Headings</vt:lpstr>
      </vt:variant>
      <vt:variant>
        <vt:i4>5</vt:i4>
      </vt:variant>
    </vt:vector>
  </HeadingPairs>
  <TitlesOfParts>
    <vt:vector size="7" baseType="lpstr">
      <vt:lpstr/>
      <vt:lpstr/>
      <vt:lpstr/>
      <vt:lpstr>Como usar a plantilla</vt:lpstr>
      <vt:lpstr>    Encabezado da plantilla</vt:lpstr>
      <vt:lpstr>    Primeira e segunda páxina da carta</vt:lpstr>
      <vt:lpstr>    Estilos de texto</vt:lpstr>
    </vt:vector>
  </TitlesOfParts>
  <Company>Universidade de Vigo</Company>
  <LinksUpToDate>false</LinksUpToDate>
  <CharactersWithSpaces>10491</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ofoe07</dc:creator>
  <cp:lastModifiedBy>estudos05</cp:lastModifiedBy>
  <cp:revision>3</cp:revision>
  <cp:lastPrinted>2015-10-29T11:57:00Z</cp:lastPrinted>
  <dcterms:created xsi:type="dcterms:W3CDTF">2017-02-13T08:42:00Z</dcterms:created>
  <dcterms:modified xsi:type="dcterms:W3CDTF">2017-08-24T11:55:00Z</dcterms:modified>
</cp:coreProperties>
</file>