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E1" w:rsidRDefault="00EB0BE1" w:rsidP="00EB0BE1">
      <w:pPr>
        <w:tabs>
          <w:tab w:val="left" w:pos="1200"/>
          <w:tab w:val="left" w:pos="5720"/>
        </w:tabs>
        <w:spacing w:after="120" w:line="276" w:lineRule="auto"/>
        <w:jc w:val="center"/>
        <w:rPr>
          <w:rFonts w:ascii="ITC New Baskerville Std" w:eastAsiaTheme="minorHAnsi" w:hAnsi="ITC New Baskerville Std"/>
          <w:b/>
          <w:color w:val="000000" w:themeColor="text1"/>
          <w:lang w:eastAsia="en-US"/>
        </w:rPr>
      </w:pPr>
      <w:proofErr w:type="spellStart"/>
      <w:r>
        <w:rPr>
          <w:rFonts w:ascii="ITC New Baskerville Std" w:eastAsiaTheme="minorHAnsi" w:hAnsi="ITC New Baskerville Std"/>
          <w:b/>
          <w:color w:val="000000" w:themeColor="text1"/>
          <w:lang w:eastAsia="en-US"/>
        </w:rPr>
        <w:t>Empregabilidade</w:t>
      </w:r>
      <w:proofErr w:type="spellEnd"/>
    </w:p>
    <w:p w:rsidR="00EB0BE1" w:rsidRDefault="00EB0BE1" w:rsidP="00EB0BE1">
      <w:pPr>
        <w:tabs>
          <w:tab w:val="left" w:pos="1200"/>
          <w:tab w:val="left" w:pos="5720"/>
        </w:tabs>
        <w:spacing w:after="120" w:line="276" w:lineRule="auto"/>
        <w:jc w:val="center"/>
        <w:rPr>
          <w:rFonts w:ascii="ITC New Baskerville Std" w:eastAsiaTheme="minorHAnsi" w:hAnsi="ITC New Baskerville Std"/>
          <w:b/>
          <w:color w:val="000000" w:themeColor="text1"/>
          <w:lang w:eastAsia="en-US"/>
        </w:rPr>
      </w:pPr>
      <w:r>
        <w:rPr>
          <w:rFonts w:ascii="ITC New Baskerville Std" w:eastAsiaTheme="minorHAnsi" w:hAnsi="ITC New Baskerville Std"/>
          <w:b/>
          <w:color w:val="000000" w:themeColor="text1"/>
          <w:lang w:eastAsia="en-US"/>
        </w:rPr>
        <w:t>Curso 2014/2015</w:t>
      </w:r>
    </w:p>
    <w:p w:rsidR="00EB0BE1" w:rsidRDefault="00EB0BE1" w:rsidP="001A6F88">
      <w:pPr>
        <w:tabs>
          <w:tab w:val="left" w:pos="1200"/>
          <w:tab w:val="left" w:pos="5720"/>
        </w:tabs>
        <w:spacing w:after="120" w:line="276" w:lineRule="auto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A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rea de Emprego 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Emprendemento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ten como principal misi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estreitar os v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nculos entre a Universidade e a sociedade en materia de emprego e facilitar o co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ñ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ecemento mutuo das necesidades, requisitos e posibilidades de cada unha das partes. Consecuentemente, leva a cabo unha serie de acci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ns que, a partir das necesidades detectadas, permiten ofrecer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—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de maneira continuada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—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novas oportunidades de inserci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laboral e impulsar as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a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empregabilidade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de estudantes e persoas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egresadas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desta universidade.</w:t>
      </w:r>
    </w:p>
    <w:p w:rsidR="00EB0BE1" w:rsidRPr="001A6F88" w:rsidRDefault="00EB0BE1" w:rsidP="001A6F88">
      <w:pPr>
        <w:pStyle w:val="Prrafodelista"/>
        <w:numPr>
          <w:ilvl w:val="0"/>
          <w:numId w:val="8"/>
        </w:numPr>
        <w:tabs>
          <w:tab w:val="left" w:pos="1200"/>
          <w:tab w:val="left" w:pos="5720"/>
        </w:tabs>
        <w:spacing w:after="120" w:line="276" w:lineRule="auto"/>
        <w:rPr>
          <w:rFonts w:ascii="ITC New Baskerville Std" w:eastAsiaTheme="minorHAnsi" w:hAnsi="ITC New Baskerville Std"/>
          <w:b/>
          <w:color w:val="000000" w:themeColor="text1"/>
          <w:sz w:val="28"/>
          <w:szCs w:val="28"/>
          <w:lang w:eastAsia="en-US"/>
        </w:rPr>
      </w:pPr>
      <w:r w:rsidRPr="001A6F88">
        <w:rPr>
          <w:rFonts w:ascii="ITC New Baskerville Std" w:eastAsiaTheme="minorHAnsi" w:hAnsi="ITC New Baskerville Std"/>
          <w:b/>
          <w:color w:val="000000" w:themeColor="text1"/>
          <w:sz w:val="28"/>
          <w:szCs w:val="28"/>
          <w:lang w:eastAsia="en-US"/>
        </w:rPr>
        <w:t>Orientaci</w:t>
      </w:r>
      <w:r w:rsidRPr="001A6F88">
        <w:rPr>
          <w:rFonts w:ascii="ITC New Baskerville Std" w:eastAsiaTheme="minorHAnsi" w:hAnsi="ITC New Baskerville Std" w:hint="eastAsia"/>
          <w:b/>
          <w:color w:val="000000" w:themeColor="text1"/>
          <w:sz w:val="28"/>
          <w:szCs w:val="28"/>
          <w:lang w:eastAsia="en-US"/>
        </w:rPr>
        <w:t>ó</w:t>
      </w:r>
      <w:r w:rsidRPr="001A6F88">
        <w:rPr>
          <w:rFonts w:ascii="ITC New Baskerville Std" w:eastAsiaTheme="minorHAnsi" w:hAnsi="ITC New Baskerville Std"/>
          <w:b/>
          <w:color w:val="000000" w:themeColor="text1"/>
          <w:sz w:val="28"/>
          <w:szCs w:val="28"/>
          <w:lang w:eastAsia="en-US"/>
        </w:rPr>
        <w:t>n e informaci</w:t>
      </w:r>
      <w:r w:rsidRPr="001A6F88">
        <w:rPr>
          <w:rFonts w:ascii="ITC New Baskerville Std" w:eastAsiaTheme="minorHAnsi" w:hAnsi="ITC New Baskerville Std" w:hint="eastAsia"/>
          <w:b/>
          <w:color w:val="000000" w:themeColor="text1"/>
          <w:sz w:val="28"/>
          <w:szCs w:val="28"/>
          <w:lang w:eastAsia="en-US"/>
        </w:rPr>
        <w:t>ó</w:t>
      </w:r>
      <w:r w:rsidRPr="001A6F88">
        <w:rPr>
          <w:rFonts w:ascii="ITC New Baskerville Std" w:eastAsiaTheme="minorHAnsi" w:hAnsi="ITC New Baskerville Std"/>
          <w:b/>
          <w:color w:val="000000" w:themeColor="text1"/>
          <w:sz w:val="28"/>
          <w:szCs w:val="28"/>
          <w:lang w:eastAsia="en-US"/>
        </w:rPr>
        <w:t>n de emprego</w:t>
      </w:r>
    </w:p>
    <w:p w:rsidR="00EB0BE1" w:rsidRDefault="00EB0BE1" w:rsidP="00EB0BE1">
      <w:pPr>
        <w:tabs>
          <w:tab w:val="left" w:pos="1200"/>
          <w:tab w:val="left" w:pos="5720"/>
        </w:tabs>
        <w:spacing w:after="120" w:line="276" w:lineRule="auto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Durante o curso acad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mico 2014/2015 realiz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ronse un total de 108 entrevistas individualizadas de orientaci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laboral, as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como 30 consultas de asesoramento e informaci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laboral.</w:t>
      </w:r>
    </w:p>
    <w:p w:rsidR="00EB0BE1" w:rsidRDefault="00EB0BE1" w:rsidP="00EB0BE1">
      <w:pPr>
        <w:tabs>
          <w:tab w:val="left" w:pos="1200"/>
          <w:tab w:val="left" w:pos="5720"/>
        </w:tabs>
        <w:spacing w:after="120" w:line="276" w:lineRule="auto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Respecto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s </w:t>
      </w:r>
      <w:r w:rsidRPr="001A6F88">
        <w:rPr>
          <w:rFonts w:ascii="ITC New Baskerville Std" w:eastAsiaTheme="minorHAnsi" w:hAnsi="ITC New Baskerville Std"/>
          <w:b/>
          <w:color w:val="000000" w:themeColor="text1"/>
          <w:lang w:eastAsia="en-US"/>
        </w:rPr>
        <w:t>entrevistas individualizadas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, 62 delas foron ocupacionais. As demandas solicitadas foron as seguintes: curr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culo (59), carta (55), sa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das profesionais (51), ofertas de emprego 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emprego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p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ú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blico (41), informaci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xeral sobre o mercado laboral (35), entrevista (35), pr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cticas en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empresas</w:t>
      </w:r>
      <w:r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 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(25), formaci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para o emprego: habilidades sociais... (16), formaci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ocupacional (7) e probas psicot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cnicas (2). Ademais realiz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ronse 46 entrevistas de seguimento.</w:t>
      </w:r>
    </w:p>
    <w:p w:rsidR="00EB0BE1" w:rsidRPr="00330D10" w:rsidRDefault="00EB0BE1" w:rsidP="00EB0BE1">
      <w:pPr>
        <w:tabs>
          <w:tab w:val="left" w:pos="1200"/>
          <w:tab w:val="left" w:pos="5720"/>
        </w:tabs>
        <w:spacing w:after="120" w:line="276" w:lineRule="auto"/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  <w:t>N</w:t>
      </w:r>
      <w:r w:rsidRPr="00330D10">
        <w:rPr>
          <w:rFonts w:ascii="ITC New Baskerville Std" w:eastAsiaTheme="minorHAnsi" w:hAnsi="ITC New Baskerville Std" w:hint="eastAsia"/>
          <w:color w:val="000000" w:themeColor="text1"/>
          <w:sz w:val="20"/>
          <w:szCs w:val="20"/>
          <w:lang w:eastAsia="en-US"/>
        </w:rPr>
        <w:t>ú</w:t>
      </w:r>
      <w:r w:rsidRPr="00330D10"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  <w:t xml:space="preserve">mero total de entrevistas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  <w:t>desgagregado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  <w:t xml:space="preserve"> por sexo e situaci</w:t>
      </w:r>
      <w:r w:rsidRPr="00330D10">
        <w:rPr>
          <w:rFonts w:ascii="ITC New Baskerville Std" w:eastAsiaTheme="minorHAnsi" w:hAnsi="ITC New Baskerville Std" w:hint="eastAsia"/>
          <w:color w:val="000000" w:themeColor="text1"/>
          <w:sz w:val="20"/>
          <w:szCs w:val="20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  <w:t>n acad</w:t>
      </w:r>
      <w:r w:rsidRPr="00330D10">
        <w:rPr>
          <w:rFonts w:ascii="ITC New Baskerville Std" w:eastAsiaTheme="minorHAnsi" w:hAnsi="ITC New Baskerville Std" w:hint="eastAsia"/>
          <w:color w:val="000000" w:themeColor="text1"/>
          <w:sz w:val="20"/>
          <w:szCs w:val="20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  <w:t xml:space="preserve">mica </w:t>
      </w:r>
    </w:p>
    <w:tbl>
      <w:tblPr>
        <w:tblW w:w="776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941"/>
        <w:gridCol w:w="1941"/>
        <w:gridCol w:w="1941"/>
      </w:tblGrid>
      <w:tr w:rsidR="00EB0BE1" w:rsidRPr="00D6698D" w:rsidTr="001A6F88">
        <w:trPr>
          <w:trHeight w:hRule="exact" w:val="284"/>
        </w:trPr>
        <w:tc>
          <w:tcPr>
            <w:tcW w:w="1940" w:type="dxa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Estudantes</w:t>
            </w:r>
          </w:p>
        </w:tc>
        <w:tc>
          <w:tcPr>
            <w:tcW w:w="1941" w:type="dxa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Tituladas/os</w:t>
            </w:r>
          </w:p>
        </w:tc>
        <w:tc>
          <w:tcPr>
            <w:tcW w:w="1941" w:type="dxa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Total</w:t>
            </w:r>
          </w:p>
        </w:tc>
      </w:tr>
      <w:tr w:rsidR="00EB0BE1" w:rsidRPr="00D6698D" w:rsidTr="001A6F88">
        <w:trPr>
          <w:trHeight w:hRule="exact" w:val="284"/>
        </w:trPr>
        <w:tc>
          <w:tcPr>
            <w:tcW w:w="1940" w:type="dxa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Mulleres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60</w:t>
            </w:r>
          </w:p>
        </w:tc>
      </w:tr>
      <w:tr w:rsidR="00EB0BE1" w:rsidRPr="00D6698D" w:rsidTr="001A6F88">
        <w:trPr>
          <w:trHeight w:hRule="exact" w:val="284"/>
        </w:trPr>
        <w:tc>
          <w:tcPr>
            <w:tcW w:w="1940" w:type="dxa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Homes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48</w:t>
            </w:r>
          </w:p>
        </w:tc>
      </w:tr>
      <w:tr w:rsidR="00EB0BE1" w:rsidRPr="00D6698D" w:rsidTr="001A6F88">
        <w:trPr>
          <w:trHeight w:hRule="exact" w:val="284"/>
        </w:trPr>
        <w:tc>
          <w:tcPr>
            <w:tcW w:w="1940" w:type="dxa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108</w:t>
            </w:r>
          </w:p>
        </w:tc>
      </w:tr>
    </w:tbl>
    <w:p w:rsidR="00EB0BE1" w:rsidRPr="00330D10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</w:pPr>
    </w:p>
    <w:p w:rsidR="00EB0BE1" w:rsidRPr="00330D10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FF0000"/>
          <w:sz w:val="20"/>
          <w:szCs w:val="20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  <w:t>N</w:t>
      </w:r>
      <w:r w:rsidRPr="00330D10">
        <w:rPr>
          <w:rFonts w:ascii="ITC New Baskerville Std" w:eastAsiaTheme="minorHAnsi" w:hAnsi="ITC New Baskerville Std" w:hint="eastAsia"/>
          <w:color w:val="000000" w:themeColor="text1"/>
          <w:sz w:val="20"/>
          <w:szCs w:val="20"/>
          <w:lang w:eastAsia="en-US"/>
        </w:rPr>
        <w:t>ú</w:t>
      </w:r>
      <w:r w:rsidRPr="00330D10"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  <w:t xml:space="preserve">mero total de entrevistas desagregado por </w:t>
      </w:r>
      <w:r w:rsidRPr="00330D10">
        <w:rPr>
          <w:rFonts w:ascii="ITC New Baskerville Std" w:eastAsiaTheme="minorHAnsi" w:hAnsi="ITC New Baskerville Std" w:hint="eastAsia"/>
          <w:color w:val="000000" w:themeColor="text1"/>
          <w:sz w:val="20"/>
          <w:szCs w:val="20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  <w:t>mbito, sexo e situaci</w:t>
      </w:r>
      <w:r w:rsidRPr="00330D10">
        <w:rPr>
          <w:rFonts w:ascii="ITC New Baskerville Std" w:eastAsiaTheme="minorHAnsi" w:hAnsi="ITC New Baskerville Std" w:hint="eastAsia"/>
          <w:color w:val="000000" w:themeColor="text1"/>
          <w:sz w:val="20"/>
          <w:szCs w:val="20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  <w:t>n acad</w:t>
      </w:r>
      <w:r w:rsidRPr="00330D10">
        <w:rPr>
          <w:rFonts w:ascii="ITC New Baskerville Std" w:eastAsiaTheme="minorHAnsi" w:hAnsi="ITC New Baskerville Std" w:hint="eastAsia"/>
          <w:color w:val="000000" w:themeColor="text1"/>
          <w:sz w:val="20"/>
          <w:szCs w:val="20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sz w:val="20"/>
          <w:szCs w:val="20"/>
          <w:lang w:eastAsia="en-US"/>
        </w:rPr>
        <w:t>mica</w:t>
      </w:r>
    </w:p>
    <w:tbl>
      <w:tblPr>
        <w:tblpPr w:leftFromText="141" w:rightFromText="141" w:vertAnchor="text" w:horzAnchor="margin" w:tblpY="117"/>
        <w:tblW w:w="84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1123"/>
        <w:gridCol w:w="923"/>
        <w:gridCol w:w="1190"/>
        <w:gridCol w:w="978"/>
        <w:gridCol w:w="763"/>
        <w:gridCol w:w="990"/>
      </w:tblGrid>
      <w:tr w:rsidR="00EB0BE1" w:rsidRPr="00D6698D" w:rsidTr="001A6F88">
        <w:trPr>
          <w:trHeight w:hRule="exact" w:val="284"/>
        </w:trPr>
        <w:tc>
          <w:tcPr>
            <w:tcW w:w="2505" w:type="dxa"/>
            <w:vMerge w:val="restart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 w:hint="eastAsia"/>
                <w:color w:val="000000" w:themeColor="text1"/>
                <w:sz w:val="20"/>
                <w:szCs w:val="20"/>
                <w:lang w:eastAsia="en-US"/>
              </w:rPr>
              <w:t>Á</w: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mbito</w:t>
            </w:r>
          </w:p>
        </w:tc>
        <w:tc>
          <w:tcPr>
            <w:tcW w:w="0" w:type="auto"/>
            <w:gridSpan w:val="2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Estudantes</w:t>
            </w:r>
          </w:p>
        </w:tc>
        <w:tc>
          <w:tcPr>
            <w:tcW w:w="0" w:type="auto"/>
            <w:gridSpan w:val="2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Tituladas/os</w:t>
            </w:r>
          </w:p>
        </w:tc>
        <w:tc>
          <w:tcPr>
            <w:tcW w:w="763" w:type="dxa"/>
            <w:vMerge w:val="restart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90" w:type="dxa"/>
            <w:vMerge w:val="restart"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%</w:t>
            </w:r>
          </w:p>
        </w:tc>
      </w:tr>
      <w:tr w:rsidR="00EB0BE1" w:rsidRPr="00D6698D" w:rsidTr="001A6F88">
        <w:trPr>
          <w:trHeight w:hRule="exact" w:val="284"/>
        </w:trPr>
        <w:tc>
          <w:tcPr>
            <w:tcW w:w="2505" w:type="dxa"/>
            <w:vMerge/>
            <w:tcBorders>
              <w:righ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Mulleres</w:t>
            </w:r>
          </w:p>
        </w:tc>
        <w:tc>
          <w:tcPr>
            <w:tcW w:w="923" w:type="dxa"/>
            <w:tcBorders>
              <w:lef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Homes</w:t>
            </w:r>
          </w:p>
        </w:tc>
        <w:tc>
          <w:tcPr>
            <w:tcW w:w="1190" w:type="dxa"/>
            <w:tcBorders>
              <w:righ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Mulleres</w:t>
            </w:r>
          </w:p>
        </w:tc>
        <w:tc>
          <w:tcPr>
            <w:tcW w:w="978" w:type="dxa"/>
            <w:tcBorders>
              <w:lef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Homes</w:t>
            </w:r>
          </w:p>
        </w:tc>
        <w:tc>
          <w:tcPr>
            <w:tcW w:w="763" w:type="dxa"/>
            <w:vMerge/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shd w:val="clear" w:color="auto" w:fill="BFBFBF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B0BE1" w:rsidRPr="00D6698D" w:rsidTr="001A6F88">
        <w:trPr>
          <w:trHeight w:hRule="exact" w:val="284"/>
        </w:trPr>
        <w:tc>
          <w:tcPr>
            <w:tcW w:w="2505" w:type="dxa"/>
            <w:tcBorders>
              <w:righ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Arte e humanidades</w:t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0" w:type="dxa"/>
            <w:tcBorders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78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8,33</w:t>
            </w:r>
          </w:p>
        </w:tc>
      </w:tr>
      <w:tr w:rsidR="00EB0BE1" w:rsidRPr="00D6698D" w:rsidTr="001A6F88">
        <w:trPr>
          <w:trHeight w:hRule="exact" w:val="284"/>
        </w:trPr>
        <w:tc>
          <w:tcPr>
            <w:tcW w:w="2505" w:type="dxa"/>
            <w:tcBorders>
              <w:righ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Ciencias da sa</w:t>
            </w:r>
            <w:r w:rsidRPr="00330D10">
              <w:rPr>
                <w:rFonts w:ascii="ITC New Baskerville Std" w:eastAsiaTheme="minorHAnsi" w:hAnsi="ITC New Baskerville Std" w:hint="eastAsia"/>
                <w:color w:val="000000" w:themeColor="text1"/>
                <w:sz w:val="20"/>
                <w:szCs w:val="20"/>
                <w:lang w:eastAsia="en-US"/>
              </w:rPr>
              <w:t>ú</w: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de</w:t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0" w:type="dxa"/>
            <w:tcBorders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8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0,93</w:t>
            </w:r>
          </w:p>
        </w:tc>
      </w:tr>
      <w:tr w:rsidR="00EB0BE1" w:rsidRPr="00D6698D" w:rsidTr="001A6F88">
        <w:trPr>
          <w:trHeight w:hRule="exact" w:val="284"/>
        </w:trPr>
        <w:tc>
          <w:tcPr>
            <w:tcW w:w="2505" w:type="dxa"/>
            <w:tcBorders>
              <w:righ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Cient</w:t>
            </w:r>
            <w:r w:rsidRPr="00330D10">
              <w:rPr>
                <w:rFonts w:ascii="ITC New Baskerville Std" w:eastAsiaTheme="minorHAnsi" w:hAnsi="ITC New Baskerville Std" w:hint="eastAsia"/>
                <w:color w:val="000000" w:themeColor="text1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fico</w:t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3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0" w:type="dxa"/>
            <w:tcBorders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8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6,48</w:t>
            </w:r>
          </w:p>
        </w:tc>
      </w:tr>
      <w:tr w:rsidR="00EB0BE1" w:rsidRPr="00D6698D" w:rsidTr="001A6F88">
        <w:trPr>
          <w:trHeight w:hRule="exact" w:val="284"/>
        </w:trPr>
        <w:tc>
          <w:tcPr>
            <w:tcW w:w="2505" w:type="dxa"/>
            <w:tcBorders>
              <w:righ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Tecnol</w:t>
            </w:r>
            <w:r w:rsidRPr="00330D10">
              <w:rPr>
                <w:rFonts w:ascii="ITC New Baskerville Std" w:eastAsiaTheme="minorHAnsi" w:hAnsi="ITC New Baskerville Std" w:hint="eastAsia"/>
                <w:color w:val="000000" w:themeColor="text1"/>
                <w:sz w:val="20"/>
                <w:szCs w:val="20"/>
                <w:lang w:eastAsia="en-US"/>
              </w:rPr>
              <w:t>ó</w: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xico</w:t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90" w:type="dxa"/>
            <w:tcBorders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8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33,34</w:t>
            </w:r>
          </w:p>
        </w:tc>
      </w:tr>
      <w:tr w:rsidR="00EB0BE1" w:rsidRPr="00D6698D" w:rsidTr="001A6F88">
        <w:trPr>
          <w:trHeight w:hRule="exact" w:val="284"/>
        </w:trPr>
        <w:tc>
          <w:tcPr>
            <w:tcW w:w="2505" w:type="dxa"/>
            <w:tcBorders>
              <w:righ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Xur</w:t>
            </w:r>
            <w:r w:rsidRPr="00330D10">
              <w:rPr>
                <w:rFonts w:ascii="ITC New Baskerville Std" w:eastAsiaTheme="minorHAnsi" w:hAnsi="ITC New Baskerville Std" w:hint="eastAsia"/>
                <w:color w:val="000000" w:themeColor="text1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dico-social</w:t>
            </w:r>
            <w:proofErr w:type="spellEnd"/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23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0" w:type="dxa"/>
            <w:tcBorders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78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44,44</w:t>
            </w:r>
          </w:p>
        </w:tc>
      </w:tr>
      <w:tr w:rsidR="00EB0BE1" w:rsidRPr="00D6698D" w:rsidTr="001A6F88">
        <w:trPr>
          <w:trHeight w:hRule="exact" w:val="284"/>
        </w:trPr>
        <w:tc>
          <w:tcPr>
            <w:tcW w:w="2505" w:type="dxa"/>
            <w:tcBorders>
              <w:righ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Mestrados</w:t>
            </w:r>
            <w:proofErr w:type="spellEnd"/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3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0" w:type="dxa"/>
            <w:tcBorders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8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6,48</w:t>
            </w:r>
          </w:p>
        </w:tc>
      </w:tr>
      <w:tr w:rsidR="00EB0BE1" w:rsidRPr="00D6698D" w:rsidTr="001A6F88">
        <w:trPr>
          <w:trHeight w:hRule="exact" w:val="284"/>
        </w:trPr>
        <w:tc>
          <w:tcPr>
            <w:tcW w:w="2505" w:type="dxa"/>
            <w:tcBorders>
              <w:right w:val="nil"/>
            </w:tcBorders>
            <w:shd w:val="clear" w:color="auto" w:fill="BFBFBF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begin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instrText xml:space="preserve"> =SUM(ABOVE) </w:instrTex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separate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23</w: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23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begin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instrText xml:space="preserve"> =SUM(ABOVE) </w:instrTex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separate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13</w: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90" w:type="dxa"/>
            <w:tcBorders>
              <w:righ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begin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instrText xml:space="preserve"> =SUM(ABOVE) </w:instrTex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separate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37</w: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78" w:type="dxa"/>
            <w:tcBorders>
              <w:left w:val="nil"/>
            </w:tcBorders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begin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instrText xml:space="preserve"> =SUM(ABOVE) </w:instrTex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separate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35</w: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begin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instrText xml:space="preserve"> =SUM(LEFT) </w:instrTex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separate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108</w: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B0BE1" w:rsidRPr="00330D10" w:rsidRDefault="00EB0BE1" w:rsidP="00C41CE1">
            <w:pPr>
              <w:tabs>
                <w:tab w:val="left" w:pos="1200"/>
                <w:tab w:val="left" w:pos="5720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begin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instrText xml:space="preserve"> =SUM(ABOVE) </w:instrTex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separate"/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100</w:t>
            </w:r>
            <w:r w:rsidRPr="00330D10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EB0BE1" w:rsidRPr="00330D10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</w:p>
    <w:p w:rsidR="00EB0BE1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</w:p>
    <w:p w:rsidR="001A6F88" w:rsidRDefault="001A6F88" w:rsidP="001A6F88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</w:p>
    <w:p w:rsidR="001A6F88" w:rsidRPr="001A6F88" w:rsidRDefault="00EB0BE1" w:rsidP="001A6F88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No relativo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s </w:t>
      </w:r>
      <w:r w:rsidRPr="001A6F88">
        <w:rPr>
          <w:rFonts w:ascii="ITC New Baskerville Std" w:eastAsiaTheme="minorHAnsi" w:hAnsi="ITC New Baskerville Std"/>
          <w:b/>
          <w:color w:val="000000" w:themeColor="text1"/>
          <w:lang w:eastAsia="en-US"/>
        </w:rPr>
        <w:t>ofertas de emprego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, durante o curso acad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mico 2014/2015 a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rea de Emprego 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Emprendemento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xestionou e tramitou ofertas de emprego para diferentes sectores. En total, tramit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ronse 128 ofertas de emprego, 568 prazas difundidas e xestion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ronse 724 curr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culos.</w:t>
      </w:r>
    </w:p>
    <w:p w:rsidR="00EB0BE1" w:rsidRPr="00330D10" w:rsidRDefault="00EB0BE1" w:rsidP="001A6F88">
      <w:pPr>
        <w:tabs>
          <w:tab w:val="left" w:pos="429"/>
          <w:tab w:val="left" w:pos="7938"/>
        </w:tabs>
        <w:spacing w:after="200" w:line="276" w:lineRule="auto"/>
        <w:jc w:val="center"/>
        <w:rPr>
          <w:rFonts w:ascii="ITC New Baskerville Std" w:eastAsiaTheme="minorHAnsi" w:hAnsi="ITC New Baskerville Std"/>
          <w:sz w:val="20"/>
          <w:szCs w:val="20"/>
          <w:lang w:eastAsia="en-US"/>
        </w:rPr>
      </w:pPr>
      <w:r w:rsidRPr="00330D10">
        <w:rPr>
          <w:rFonts w:ascii="ITC New Baskerville Std" w:eastAsiaTheme="minorHAnsi" w:hAnsi="ITC New Baskerville Std"/>
          <w:sz w:val="20"/>
          <w:szCs w:val="20"/>
          <w:lang w:eastAsia="en-US"/>
        </w:rPr>
        <w:lastRenderedPageBreak/>
        <w:t>Perfil acad</w:t>
      </w:r>
      <w:r w:rsidRPr="00330D10">
        <w:rPr>
          <w:rFonts w:ascii="ITC New Baskerville Std" w:eastAsiaTheme="minorHAnsi" w:hAnsi="ITC New Baskerville Std" w:hint="eastAsia"/>
          <w:sz w:val="20"/>
          <w:szCs w:val="20"/>
          <w:lang w:eastAsia="en-US"/>
        </w:rPr>
        <w:t>é</w:t>
      </w:r>
      <w:r w:rsidRPr="00330D10">
        <w:rPr>
          <w:rFonts w:ascii="ITC New Baskerville Std" w:eastAsiaTheme="minorHAnsi" w:hAnsi="ITC New Baskerville Std"/>
          <w:sz w:val="20"/>
          <w:szCs w:val="20"/>
          <w:lang w:eastAsia="en-US"/>
        </w:rPr>
        <w:t xml:space="preserve">mico: por </w:t>
      </w:r>
      <w:r w:rsidRPr="00330D10">
        <w:rPr>
          <w:rFonts w:ascii="ITC New Baskerville Std" w:eastAsiaTheme="minorHAnsi" w:hAnsi="ITC New Baskerville Std" w:hint="eastAsia"/>
          <w:sz w:val="20"/>
          <w:szCs w:val="20"/>
          <w:lang w:eastAsia="en-US"/>
        </w:rPr>
        <w:t>á</w:t>
      </w:r>
      <w:r w:rsidRPr="00330D10">
        <w:rPr>
          <w:rFonts w:ascii="ITC New Baskerville Std" w:eastAsiaTheme="minorHAnsi" w:hAnsi="ITC New Baskerville Std"/>
          <w:sz w:val="20"/>
          <w:szCs w:val="20"/>
          <w:lang w:eastAsia="en-US"/>
        </w:rPr>
        <w:t>mbitos solicitados</w:t>
      </w:r>
    </w:p>
    <w:tbl>
      <w:tblPr>
        <w:tblStyle w:val="Sombreadomedio2-nfasis4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1417"/>
      </w:tblGrid>
      <w:tr w:rsidR="00EB0BE1" w:rsidRPr="00D6698D" w:rsidTr="001A6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Á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mbitos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Prazas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Arte e humanidades I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0</w:t>
            </w:r>
          </w:p>
        </w:tc>
      </w:tr>
      <w:tr w:rsidR="00EB0BE1" w:rsidRPr="00D6698D" w:rsidTr="001A6F8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Arte e humanidades II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22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Tecnol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ó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xico 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264</w:t>
            </w:r>
          </w:p>
        </w:tc>
      </w:tr>
      <w:tr w:rsidR="00EB0BE1" w:rsidRPr="00D6698D" w:rsidTr="001A6F8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proofErr w:type="spellStart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Xur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dico-social</w:t>
            </w:r>
            <w:proofErr w:type="spellEnd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 I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159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proofErr w:type="spellStart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Xur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dico-social</w:t>
            </w:r>
            <w:proofErr w:type="spellEnd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 II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120</w:t>
            </w:r>
          </w:p>
        </w:tc>
      </w:tr>
      <w:tr w:rsidR="00EB0BE1" w:rsidRPr="00D6698D" w:rsidTr="001A6F8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proofErr w:type="spellStart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Xur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dico-social</w:t>
            </w:r>
            <w:proofErr w:type="spellEnd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 III 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26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proofErr w:type="spellStart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Xur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dico-social</w:t>
            </w:r>
            <w:proofErr w:type="spellEnd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 I V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21</w:t>
            </w:r>
          </w:p>
        </w:tc>
      </w:tr>
      <w:tr w:rsidR="00EB0BE1" w:rsidRPr="00D6698D" w:rsidTr="001A6F8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Cient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fico 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87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Ciencias da sa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ú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de 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102</w:t>
            </w:r>
          </w:p>
        </w:tc>
      </w:tr>
      <w:tr w:rsidR="00EB0BE1" w:rsidRPr="00D6698D" w:rsidTr="001A6F8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Todos 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26</w:t>
            </w:r>
          </w:p>
        </w:tc>
      </w:tr>
    </w:tbl>
    <w:p w:rsidR="00EB0BE1" w:rsidRDefault="00EB0BE1" w:rsidP="00EB0BE1">
      <w:pPr>
        <w:tabs>
          <w:tab w:val="left" w:pos="429"/>
          <w:tab w:val="left" w:pos="7938"/>
        </w:tabs>
        <w:spacing w:after="200" w:line="276" w:lineRule="auto"/>
        <w:rPr>
          <w:rFonts w:ascii="ITC New Baskerville Std" w:eastAsiaTheme="minorHAnsi" w:hAnsi="ITC New Baskerville Std"/>
          <w:lang w:eastAsia="en-US"/>
        </w:rPr>
      </w:pPr>
    </w:p>
    <w:p w:rsidR="00EB0BE1" w:rsidRPr="00330D10" w:rsidRDefault="00EB0BE1" w:rsidP="001A6F88">
      <w:pPr>
        <w:tabs>
          <w:tab w:val="left" w:pos="429"/>
          <w:tab w:val="left" w:pos="7938"/>
        </w:tabs>
        <w:spacing w:line="276" w:lineRule="auto"/>
        <w:jc w:val="center"/>
        <w:rPr>
          <w:rFonts w:ascii="ITC New Baskerville Std" w:eastAsiaTheme="minorHAnsi" w:hAnsi="ITC New Baskerville Std"/>
          <w:sz w:val="20"/>
          <w:szCs w:val="20"/>
          <w:lang w:eastAsia="en-US"/>
        </w:rPr>
      </w:pPr>
      <w:r w:rsidRPr="00330D10">
        <w:rPr>
          <w:rFonts w:ascii="ITC New Baskerville Std" w:eastAsiaTheme="minorHAnsi" w:hAnsi="ITC New Baskerville Std"/>
          <w:sz w:val="20"/>
          <w:szCs w:val="20"/>
          <w:lang w:eastAsia="en-US"/>
        </w:rPr>
        <w:t>Tipo de contrato</w:t>
      </w:r>
    </w:p>
    <w:tbl>
      <w:tblPr>
        <w:tblStyle w:val="Tablaconcuadrcula11"/>
        <w:tblpPr w:leftFromText="141" w:rightFromText="141" w:vertAnchor="text" w:horzAnchor="margin" w:tblpXSpec="center" w:tblpY="214"/>
        <w:tblW w:w="648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1656"/>
        <w:gridCol w:w="1417"/>
      </w:tblGrid>
      <w:tr w:rsidR="00EB0BE1" w:rsidRPr="00D6698D" w:rsidTr="001A6F88">
        <w:trPr>
          <w:trHeight w:val="397"/>
        </w:trPr>
        <w:tc>
          <w:tcPr>
            <w:tcW w:w="3414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b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b/>
                <w:sz w:val="20"/>
                <w:szCs w:val="20"/>
              </w:rPr>
              <w:t>Tipo de contrato</w:t>
            </w:r>
          </w:p>
        </w:tc>
        <w:tc>
          <w:tcPr>
            <w:tcW w:w="1656" w:type="dxa"/>
            <w:shd w:val="clear" w:color="auto" w:fill="BFBFBF" w:themeFill="background1" w:themeFillShade="BF"/>
            <w:noWrap/>
            <w:hideMark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b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b/>
                <w:sz w:val="20"/>
                <w:szCs w:val="20"/>
              </w:rPr>
              <w:t>N</w:t>
            </w:r>
            <w:r w:rsidRPr="00330D10">
              <w:rPr>
                <w:rFonts w:ascii="ITC New Baskerville Std" w:eastAsiaTheme="minorHAnsi" w:hAnsi="ITC New Baskerville Std" w:cstheme="minorBidi" w:hint="eastAsia"/>
                <w:b/>
                <w:sz w:val="20"/>
                <w:szCs w:val="20"/>
              </w:rPr>
              <w:t>ú</w:t>
            </w:r>
            <w:r w:rsidRPr="00330D10">
              <w:rPr>
                <w:rFonts w:ascii="ITC New Baskerville Std" w:eastAsiaTheme="minorHAnsi" w:hAnsi="ITC New Baskerville Std" w:cstheme="minorBidi"/>
                <w:b/>
                <w:sz w:val="20"/>
                <w:szCs w:val="20"/>
              </w:rPr>
              <w:t>m. de prazas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hideMark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b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b/>
                <w:sz w:val="20"/>
                <w:szCs w:val="20"/>
              </w:rPr>
              <w:t>% de prazas</w:t>
            </w:r>
          </w:p>
        </w:tc>
      </w:tr>
      <w:tr w:rsidR="00EB0BE1" w:rsidRPr="00D6698D" w:rsidTr="001A6F88">
        <w:trPr>
          <w:trHeight w:val="397"/>
        </w:trPr>
        <w:tc>
          <w:tcPr>
            <w:tcW w:w="3414" w:type="dxa"/>
            <w:shd w:val="clear" w:color="auto" w:fill="BFBFBF" w:themeFill="background1" w:themeFillShade="BF"/>
            <w:noWrap/>
            <w:vAlign w:val="center"/>
            <w:hideMark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Indefinido</w:t>
            </w:r>
          </w:p>
        </w:tc>
        <w:tc>
          <w:tcPr>
            <w:tcW w:w="1656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92</w:t>
            </w:r>
          </w:p>
        </w:tc>
        <w:tc>
          <w:tcPr>
            <w:tcW w:w="1417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16,20</w:t>
            </w:r>
          </w:p>
        </w:tc>
      </w:tr>
      <w:tr w:rsidR="00EB0BE1" w:rsidRPr="00D6698D" w:rsidTr="001A6F88">
        <w:trPr>
          <w:trHeight w:val="397"/>
        </w:trPr>
        <w:tc>
          <w:tcPr>
            <w:tcW w:w="3414" w:type="dxa"/>
            <w:shd w:val="clear" w:color="auto" w:fill="BFBFBF" w:themeFill="background1" w:themeFillShade="BF"/>
            <w:noWrap/>
            <w:vAlign w:val="center"/>
            <w:hideMark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De duraci</w:t>
            </w:r>
            <w:r w:rsidRPr="00330D10">
              <w:rPr>
                <w:rFonts w:ascii="ITC New Baskerville Std" w:eastAsiaTheme="minorHAnsi" w:hAnsi="ITC New Baskerville Std" w:cstheme="minorBidi" w:hint="eastAsia"/>
                <w:sz w:val="20"/>
                <w:szCs w:val="20"/>
              </w:rPr>
              <w:t>ó</w:t>
            </w: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n determinada</w:t>
            </w:r>
          </w:p>
        </w:tc>
        <w:tc>
          <w:tcPr>
            <w:tcW w:w="1656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246</w:t>
            </w:r>
          </w:p>
        </w:tc>
        <w:tc>
          <w:tcPr>
            <w:tcW w:w="1417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43,31</w:t>
            </w:r>
          </w:p>
        </w:tc>
      </w:tr>
      <w:tr w:rsidR="00EB0BE1" w:rsidRPr="00D6698D" w:rsidTr="001A6F88">
        <w:trPr>
          <w:trHeight w:val="397"/>
        </w:trPr>
        <w:tc>
          <w:tcPr>
            <w:tcW w:w="3414" w:type="dxa"/>
            <w:shd w:val="clear" w:color="auto" w:fill="BFBFBF" w:themeFill="background1" w:themeFillShade="BF"/>
            <w:noWrap/>
            <w:vAlign w:val="center"/>
            <w:hideMark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Formativo</w:t>
            </w:r>
          </w:p>
        </w:tc>
        <w:tc>
          <w:tcPr>
            <w:tcW w:w="1656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158</w:t>
            </w:r>
          </w:p>
        </w:tc>
        <w:tc>
          <w:tcPr>
            <w:tcW w:w="1417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27,82</w:t>
            </w:r>
          </w:p>
        </w:tc>
      </w:tr>
      <w:tr w:rsidR="00EB0BE1" w:rsidRPr="00D6698D" w:rsidTr="001A6F88">
        <w:trPr>
          <w:trHeight w:val="397"/>
        </w:trPr>
        <w:tc>
          <w:tcPr>
            <w:tcW w:w="3414" w:type="dxa"/>
            <w:shd w:val="clear" w:color="auto" w:fill="BFBFBF" w:themeFill="background1" w:themeFillShade="BF"/>
            <w:noWrap/>
            <w:vAlign w:val="center"/>
            <w:hideMark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Para a investigaci</w:t>
            </w:r>
            <w:r w:rsidRPr="00330D10">
              <w:rPr>
                <w:rFonts w:ascii="ITC New Baskerville Std" w:eastAsiaTheme="minorHAnsi" w:hAnsi="ITC New Baskerville Std" w:cstheme="minorBidi" w:hint="eastAsia"/>
                <w:sz w:val="20"/>
                <w:szCs w:val="20"/>
              </w:rPr>
              <w:t>ó</w:t>
            </w: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n</w:t>
            </w:r>
          </w:p>
        </w:tc>
        <w:tc>
          <w:tcPr>
            <w:tcW w:w="1656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0,35</w:t>
            </w:r>
          </w:p>
        </w:tc>
      </w:tr>
      <w:tr w:rsidR="00EB0BE1" w:rsidRPr="00D6698D" w:rsidTr="001A6F88">
        <w:trPr>
          <w:trHeight w:val="397"/>
        </w:trPr>
        <w:tc>
          <w:tcPr>
            <w:tcW w:w="3414" w:type="dxa"/>
            <w:shd w:val="clear" w:color="auto" w:fill="BFBFBF" w:themeFill="background1" w:themeFillShade="BF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Aut</w:t>
            </w:r>
            <w:r w:rsidRPr="00330D10">
              <w:rPr>
                <w:rFonts w:ascii="ITC New Baskerville Std" w:eastAsiaTheme="minorHAnsi" w:hAnsi="ITC New Baskerville Std" w:cstheme="minorBidi" w:hint="eastAsia"/>
                <w:sz w:val="20"/>
                <w:szCs w:val="20"/>
              </w:rPr>
              <w:t>ó</w:t>
            </w: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nomo</w:t>
            </w:r>
          </w:p>
        </w:tc>
        <w:tc>
          <w:tcPr>
            <w:tcW w:w="1656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0,70</w:t>
            </w:r>
          </w:p>
        </w:tc>
      </w:tr>
      <w:tr w:rsidR="00EB0BE1" w:rsidRPr="00D6698D" w:rsidTr="001A6F88">
        <w:trPr>
          <w:trHeight w:val="397"/>
        </w:trPr>
        <w:tc>
          <w:tcPr>
            <w:tcW w:w="3414" w:type="dxa"/>
            <w:shd w:val="clear" w:color="auto" w:fill="BFBFBF" w:themeFill="background1" w:themeFillShade="BF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Mercantil</w:t>
            </w:r>
          </w:p>
        </w:tc>
        <w:tc>
          <w:tcPr>
            <w:tcW w:w="1656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25</w:t>
            </w:r>
          </w:p>
        </w:tc>
        <w:tc>
          <w:tcPr>
            <w:tcW w:w="1417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4,40</w:t>
            </w:r>
          </w:p>
        </w:tc>
      </w:tr>
      <w:tr w:rsidR="00EB0BE1" w:rsidRPr="00D6698D" w:rsidTr="001A6F88">
        <w:trPr>
          <w:trHeight w:val="397"/>
        </w:trPr>
        <w:tc>
          <w:tcPr>
            <w:tcW w:w="3414" w:type="dxa"/>
            <w:shd w:val="clear" w:color="auto" w:fill="BFBFBF" w:themeFill="background1" w:themeFillShade="BF"/>
            <w:noWrap/>
            <w:vAlign w:val="center"/>
            <w:hideMark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Outros</w:t>
            </w:r>
          </w:p>
        </w:tc>
        <w:tc>
          <w:tcPr>
            <w:tcW w:w="1656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41</w:t>
            </w:r>
          </w:p>
        </w:tc>
        <w:tc>
          <w:tcPr>
            <w:tcW w:w="1417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7,22</w:t>
            </w:r>
          </w:p>
        </w:tc>
      </w:tr>
      <w:tr w:rsidR="00EB0BE1" w:rsidRPr="00D6698D" w:rsidTr="001A6F88">
        <w:trPr>
          <w:trHeight w:val="397"/>
        </w:trPr>
        <w:tc>
          <w:tcPr>
            <w:tcW w:w="3414" w:type="dxa"/>
            <w:shd w:val="clear" w:color="auto" w:fill="BFBFBF" w:themeFill="background1" w:themeFillShade="BF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t>Total</w:t>
            </w:r>
          </w:p>
        </w:tc>
        <w:tc>
          <w:tcPr>
            <w:tcW w:w="1656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fldChar w:fldCharType="begin"/>
            </w: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instrText xml:space="preserve"> =SUM(ABOVE) </w:instrText>
            </w: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fldChar w:fldCharType="separate"/>
            </w:r>
            <w:r w:rsidRPr="00330D10">
              <w:rPr>
                <w:rFonts w:ascii="ITC New Baskerville Std" w:eastAsiaTheme="minorHAnsi" w:hAnsi="ITC New Baskerville Std" w:cstheme="minorBidi"/>
                <w:noProof/>
                <w:sz w:val="20"/>
                <w:szCs w:val="20"/>
              </w:rPr>
              <w:t>568</w:t>
            </w: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noWrap/>
            <w:vAlign w:val="center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 w:cstheme="minorBidi"/>
                <w:sz w:val="20"/>
                <w:szCs w:val="20"/>
              </w:rPr>
            </w:pP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fldChar w:fldCharType="begin"/>
            </w: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instrText xml:space="preserve"> =SUM(ABOVE) </w:instrText>
            </w: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fldChar w:fldCharType="separate"/>
            </w:r>
            <w:r w:rsidRPr="00330D10">
              <w:rPr>
                <w:rFonts w:ascii="ITC New Baskerville Std" w:eastAsiaTheme="minorHAnsi" w:hAnsi="ITC New Baskerville Std" w:cstheme="minorBidi"/>
                <w:noProof/>
                <w:sz w:val="20"/>
                <w:szCs w:val="20"/>
              </w:rPr>
              <w:t>100</w:t>
            </w:r>
            <w:r w:rsidRPr="00330D10">
              <w:rPr>
                <w:rFonts w:ascii="ITC New Baskerville Std" w:eastAsiaTheme="minorHAnsi" w:hAnsi="ITC New Baskerville Std" w:cstheme="minorBidi"/>
                <w:sz w:val="20"/>
                <w:szCs w:val="20"/>
              </w:rPr>
              <w:fldChar w:fldCharType="end"/>
            </w:r>
          </w:p>
        </w:tc>
      </w:tr>
    </w:tbl>
    <w:p w:rsidR="00EB0BE1" w:rsidRDefault="00EB0BE1" w:rsidP="00EB0BE1">
      <w:pPr>
        <w:tabs>
          <w:tab w:val="left" w:pos="7938"/>
        </w:tabs>
        <w:spacing w:line="276" w:lineRule="auto"/>
        <w:ind w:left="720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spacing w:line="276" w:lineRule="auto"/>
        <w:ind w:left="2160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spacing w:line="276" w:lineRule="auto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spacing w:line="276" w:lineRule="auto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spacing w:line="276" w:lineRule="auto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spacing w:line="276" w:lineRule="auto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spacing w:line="276" w:lineRule="auto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spacing w:line="276" w:lineRule="auto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spacing w:line="276" w:lineRule="auto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spacing w:line="276" w:lineRule="auto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spacing w:line="276" w:lineRule="auto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tabs>
          <w:tab w:val="left" w:pos="429"/>
        </w:tabs>
        <w:spacing w:after="200" w:line="276" w:lineRule="auto"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tabs>
          <w:tab w:val="left" w:pos="429"/>
        </w:tabs>
        <w:spacing w:line="276" w:lineRule="auto"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tabs>
          <w:tab w:val="left" w:pos="429"/>
        </w:tabs>
        <w:spacing w:after="120" w:line="276" w:lineRule="auto"/>
        <w:rPr>
          <w:rFonts w:ascii="ITC New Baskerville Std" w:eastAsiaTheme="minorHAnsi" w:hAnsi="ITC New Baskerville Std"/>
          <w:lang w:eastAsia="en-US"/>
        </w:rPr>
      </w:pPr>
      <w:r w:rsidRPr="00330D10">
        <w:rPr>
          <w:rFonts w:ascii="ITC New Baskerville Std" w:eastAsiaTheme="minorHAnsi" w:hAnsi="ITC New Baskerville Std"/>
          <w:lang w:eastAsia="en-US"/>
        </w:rPr>
        <w:t>A 30 de outubro de 2015, logr</w:t>
      </w:r>
      <w:r w:rsidRPr="00330D10">
        <w:rPr>
          <w:rFonts w:ascii="ITC New Baskerville Std" w:eastAsiaTheme="minorHAnsi" w:hAnsi="ITC New Baskerville Std" w:hint="eastAsia"/>
          <w:lang w:eastAsia="en-US"/>
        </w:rPr>
        <w:t>á</w:t>
      </w:r>
      <w:r w:rsidRPr="00330D10">
        <w:rPr>
          <w:rFonts w:ascii="ITC New Baskerville Std" w:eastAsiaTheme="minorHAnsi" w:hAnsi="ITC New Baskerville Std"/>
          <w:lang w:eastAsia="en-US"/>
        </w:rPr>
        <w:t>ronse 37 inserci</w:t>
      </w:r>
      <w:r w:rsidRPr="00330D10">
        <w:rPr>
          <w:rFonts w:ascii="ITC New Baskerville Std" w:eastAsiaTheme="minorHAnsi" w:hAnsi="ITC New Baskerville Std" w:hint="eastAsia"/>
          <w:lang w:eastAsia="en-US"/>
        </w:rPr>
        <w:t>ó</w:t>
      </w:r>
      <w:r w:rsidRPr="00330D10">
        <w:rPr>
          <w:rFonts w:ascii="ITC New Baskerville Std" w:eastAsiaTheme="minorHAnsi" w:hAnsi="ITC New Baskerville Std"/>
          <w:lang w:eastAsia="en-US"/>
        </w:rPr>
        <w:t>ns laborais e est</w:t>
      </w:r>
      <w:r w:rsidRPr="00330D10">
        <w:rPr>
          <w:rFonts w:ascii="ITC New Baskerville Std" w:eastAsiaTheme="minorHAnsi" w:hAnsi="ITC New Baskerville Std" w:hint="eastAsia"/>
          <w:lang w:eastAsia="en-US"/>
        </w:rPr>
        <w:t>á</w:t>
      </w:r>
      <w:r w:rsidRPr="00330D10">
        <w:rPr>
          <w:rFonts w:ascii="ITC New Baskerville Std" w:eastAsiaTheme="minorHAnsi" w:hAnsi="ITC New Baskerville Std"/>
          <w:lang w:eastAsia="en-US"/>
        </w:rPr>
        <w:t>n abertas 17 ofertas.</w:t>
      </w:r>
    </w:p>
    <w:p w:rsidR="00EB0BE1" w:rsidRDefault="00EB0BE1" w:rsidP="00EB0BE1">
      <w:pPr>
        <w:spacing w:after="120" w:line="276" w:lineRule="auto"/>
        <w:rPr>
          <w:rFonts w:ascii="ITC New Baskerville Std" w:eastAsiaTheme="minorHAnsi" w:hAnsi="ITC New Baskerville Std"/>
          <w:b/>
          <w:lang w:eastAsia="en-US"/>
        </w:rPr>
      </w:pPr>
      <w:r w:rsidRPr="00330D10">
        <w:rPr>
          <w:rFonts w:ascii="ITC New Baskerville Std" w:eastAsiaTheme="minorHAnsi" w:hAnsi="ITC New Baskerville Std"/>
          <w:lang w:eastAsia="en-US"/>
        </w:rPr>
        <w:t xml:space="preserve">En canto </w:t>
      </w:r>
      <w:r w:rsidRPr="00330D10">
        <w:rPr>
          <w:rFonts w:ascii="ITC New Baskerville Std" w:eastAsiaTheme="minorHAnsi" w:hAnsi="ITC New Baskerville Std" w:hint="eastAsia"/>
          <w:lang w:eastAsia="en-US"/>
        </w:rPr>
        <w:t>á</w:t>
      </w:r>
      <w:r w:rsidRPr="00330D10">
        <w:rPr>
          <w:rFonts w:ascii="ITC New Baskerville Std" w:eastAsiaTheme="minorHAnsi" w:hAnsi="ITC New Baskerville Std"/>
          <w:lang w:eastAsia="en-US"/>
        </w:rPr>
        <w:t xml:space="preserve"> avaliaci</w:t>
      </w:r>
      <w:r w:rsidRPr="00330D10">
        <w:rPr>
          <w:rFonts w:ascii="ITC New Baskerville Std" w:eastAsiaTheme="minorHAnsi" w:hAnsi="ITC New Baskerville Std" w:hint="eastAsia"/>
          <w:lang w:eastAsia="en-US"/>
        </w:rPr>
        <w:t>ó</w:t>
      </w:r>
      <w:r w:rsidRPr="00330D10">
        <w:rPr>
          <w:rFonts w:ascii="ITC New Baskerville Std" w:eastAsiaTheme="minorHAnsi" w:hAnsi="ITC New Baskerville Std"/>
          <w:lang w:eastAsia="en-US"/>
        </w:rPr>
        <w:t xml:space="preserve">n do servizo prestado por parte dos axentes </w:t>
      </w:r>
      <w:proofErr w:type="spellStart"/>
      <w:r w:rsidRPr="00330D10">
        <w:rPr>
          <w:rFonts w:ascii="ITC New Baskerville Std" w:eastAsiaTheme="minorHAnsi" w:hAnsi="ITC New Baskerville Std"/>
          <w:lang w:eastAsia="en-US"/>
        </w:rPr>
        <w:t>empregadores</w:t>
      </w:r>
      <w:proofErr w:type="spellEnd"/>
      <w:r w:rsidRPr="00330D10">
        <w:rPr>
          <w:rFonts w:ascii="ITC New Baskerville Std" w:eastAsiaTheme="minorHAnsi" w:hAnsi="ITC New Baskerville Std"/>
          <w:lang w:eastAsia="en-US"/>
        </w:rPr>
        <w:t>, recib</w:t>
      </w:r>
      <w:r w:rsidRPr="00330D10">
        <w:rPr>
          <w:rFonts w:ascii="ITC New Baskerville Std" w:eastAsiaTheme="minorHAnsi" w:hAnsi="ITC New Baskerville Std" w:hint="eastAsia"/>
          <w:lang w:eastAsia="en-US"/>
        </w:rPr>
        <w:t>í</w:t>
      </w:r>
      <w:r w:rsidRPr="00330D10">
        <w:rPr>
          <w:rFonts w:ascii="ITC New Baskerville Std" w:eastAsiaTheme="minorHAnsi" w:hAnsi="ITC New Baskerville Std"/>
          <w:lang w:eastAsia="en-US"/>
        </w:rPr>
        <w:t>ronse 42 respostas, onde a valoraci</w:t>
      </w:r>
      <w:r w:rsidRPr="00330D10">
        <w:rPr>
          <w:rFonts w:ascii="ITC New Baskerville Std" w:eastAsiaTheme="minorHAnsi" w:hAnsi="ITC New Baskerville Std" w:hint="eastAsia"/>
          <w:lang w:eastAsia="en-US"/>
        </w:rPr>
        <w:t>ó</w:t>
      </w:r>
      <w:r w:rsidRPr="00330D10">
        <w:rPr>
          <w:rFonts w:ascii="ITC New Baskerville Std" w:eastAsiaTheme="minorHAnsi" w:hAnsi="ITC New Baskerville Std"/>
          <w:lang w:eastAsia="en-US"/>
        </w:rPr>
        <w:t xml:space="preserve">n (de 1 a 5) </w:t>
      </w:r>
      <w:r w:rsidRPr="00330D10">
        <w:rPr>
          <w:rFonts w:ascii="ITC New Baskerville Std" w:eastAsiaTheme="minorHAnsi" w:hAnsi="ITC New Baskerville Std" w:hint="eastAsia"/>
          <w:lang w:eastAsia="en-US"/>
        </w:rPr>
        <w:t>é</w:t>
      </w:r>
      <w:r w:rsidRPr="00330D10">
        <w:rPr>
          <w:rFonts w:ascii="ITC New Baskerville Std" w:eastAsiaTheme="minorHAnsi" w:hAnsi="ITC New Baskerville Std"/>
          <w:lang w:eastAsia="en-US"/>
        </w:rPr>
        <w:t xml:space="preserve"> de media 4,15.</w:t>
      </w:r>
    </w:p>
    <w:p w:rsidR="001A6F88" w:rsidRDefault="001A6F88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</w:p>
    <w:p w:rsidR="001A6F88" w:rsidRDefault="001A6F88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</w:p>
    <w:p w:rsidR="001A6F88" w:rsidRDefault="001A6F88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</w:p>
    <w:p w:rsidR="00EB0BE1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No relativo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s </w:t>
      </w:r>
      <w:r w:rsidRPr="001A6F88">
        <w:rPr>
          <w:rFonts w:ascii="ITC New Baskerville Std" w:eastAsiaTheme="minorHAnsi" w:hAnsi="ITC New Baskerville Std"/>
          <w:b/>
          <w:color w:val="000000" w:themeColor="text1"/>
          <w:lang w:eastAsia="en-US"/>
        </w:rPr>
        <w:t>bolsas de pr</w:t>
      </w:r>
      <w:r w:rsidRPr="001A6F88">
        <w:rPr>
          <w:rFonts w:ascii="ITC New Baskerville Std" w:eastAsiaTheme="minorHAnsi" w:hAnsi="ITC New Baskerville Std" w:hint="eastAsia"/>
          <w:b/>
          <w:color w:val="000000" w:themeColor="text1"/>
          <w:lang w:eastAsia="en-US"/>
        </w:rPr>
        <w:t>á</w:t>
      </w:r>
      <w:r w:rsidRPr="001A6F88">
        <w:rPr>
          <w:rFonts w:ascii="ITC New Baskerville Std" w:eastAsiaTheme="minorHAnsi" w:hAnsi="ITC New Baskerville Std"/>
          <w:b/>
          <w:color w:val="000000" w:themeColor="text1"/>
          <w:lang w:eastAsia="en-US"/>
        </w:rPr>
        <w:t>cticas en empresas/instituci</w:t>
      </w:r>
      <w:r w:rsidRPr="001A6F88">
        <w:rPr>
          <w:rFonts w:ascii="ITC New Baskerville Std" w:eastAsiaTheme="minorHAnsi" w:hAnsi="ITC New Baskerville Std" w:hint="eastAsia"/>
          <w:b/>
          <w:color w:val="000000" w:themeColor="text1"/>
          <w:lang w:eastAsia="en-US"/>
        </w:rPr>
        <w:t>ó</w:t>
      </w:r>
      <w:r w:rsidRPr="001A6F88">
        <w:rPr>
          <w:rFonts w:ascii="ITC New Baskerville Std" w:eastAsiaTheme="minorHAnsi" w:hAnsi="ITC New Baskerville Std"/>
          <w:b/>
          <w:color w:val="000000" w:themeColor="text1"/>
          <w:lang w:eastAsia="en-US"/>
        </w:rPr>
        <w:t>ns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, durante o curso acad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mico 2014/2015 a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rea de Emprego 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Emprendemento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difundiu 11 convocatorias (26 prazas) e tramit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ronse 37 curr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culos.</w:t>
      </w:r>
    </w:p>
    <w:p w:rsidR="001A6F88" w:rsidRDefault="001A6F88" w:rsidP="00EB0BE1">
      <w:pPr>
        <w:tabs>
          <w:tab w:val="left" w:pos="429"/>
          <w:tab w:val="left" w:pos="7938"/>
        </w:tabs>
        <w:spacing w:after="200" w:line="276" w:lineRule="auto"/>
        <w:rPr>
          <w:rFonts w:ascii="ITC New Baskerville Std" w:eastAsiaTheme="minorHAnsi" w:hAnsi="ITC New Baskerville Std"/>
          <w:sz w:val="20"/>
          <w:szCs w:val="20"/>
          <w:lang w:eastAsia="en-US"/>
        </w:rPr>
      </w:pPr>
    </w:p>
    <w:p w:rsidR="00EB0BE1" w:rsidRPr="00330D10" w:rsidRDefault="00EB0BE1" w:rsidP="001A6F88">
      <w:pPr>
        <w:tabs>
          <w:tab w:val="left" w:pos="429"/>
          <w:tab w:val="left" w:pos="7938"/>
        </w:tabs>
        <w:spacing w:after="200" w:line="276" w:lineRule="auto"/>
        <w:jc w:val="center"/>
        <w:rPr>
          <w:rFonts w:ascii="ITC New Baskerville Std" w:eastAsiaTheme="minorHAnsi" w:hAnsi="ITC New Baskerville Std"/>
          <w:sz w:val="20"/>
          <w:szCs w:val="20"/>
          <w:lang w:eastAsia="en-US"/>
        </w:rPr>
      </w:pPr>
      <w:r w:rsidRPr="00330D10">
        <w:rPr>
          <w:rFonts w:ascii="ITC New Baskerville Std" w:eastAsiaTheme="minorHAnsi" w:hAnsi="ITC New Baskerville Std"/>
          <w:sz w:val="20"/>
          <w:szCs w:val="20"/>
          <w:lang w:eastAsia="en-US"/>
        </w:rPr>
        <w:lastRenderedPageBreak/>
        <w:t>Perfil acad</w:t>
      </w:r>
      <w:r w:rsidRPr="00330D10">
        <w:rPr>
          <w:rFonts w:ascii="ITC New Baskerville Std" w:eastAsiaTheme="minorHAnsi" w:hAnsi="ITC New Baskerville Std" w:hint="eastAsia"/>
          <w:sz w:val="20"/>
          <w:szCs w:val="20"/>
          <w:lang w:eastAsia="en-US"/>
        </w:rPr>
        <w:t>é</w:t>
      </w:r>
      <w:r w:rsidRPr="00330D10">
        <w:rPr>
          <w:rFonts w:ascii="ITC New Baskerville Std" w:eastAsiaTheme="minorHAnsi" w:hAnsi="ITC New Baskerville Std"/>
          <w:sz w:val="20"/>
          <w:szCs w:val="20"/>
          <w:lang w:eastAsia="en-US"/>
        </w:rPr>
        <w:t xml:space="preserve">mico: por </w:t>
      </w:r>
      <w:r w:rsidRPr="00330D10">
        <w:rPr>
          <w:rFonts w:ascii="ITC New Baskerville Std" w:eastAsiaTheme="minorHAnsi" w:hAnsi="ITC New Baskerville Std" w:hint="eastAsia"/>
          <w:sz w:val="20"/>
          <w:szCs w:val="20"/>
          <w:lang w:eastAsia="en-US"/>
        </w:rPr>
        <w:t>á</w:t>
      </w:r>
      <w:r w:rsidRPr="00330D10">
        <w:rPr>
          <w:rFonts w:ascii="ITC New Baskerville Std" w:eastAsiaTheme="minorHAnsi" w:hAnsi="ITC New Baskerville Std"/>
          <w:sz w:val="20"/>
          <w:szCs w:val="20"/>
          <w:lang w:eastAsia="en-US"/>
        </w:rPr>
        <w:t>mbitos</w:t>
      </w:r>
    </w:p>
    <w:tbl>
      <w:tblPr>
        <w:tblStyle w:val="Sombreadomedio2-nfasis4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1417"/>
      </w:tblGrid>
      <w:tr w:rsidR="00EB0BE1" w:rsidRPr="00D6698D" w:rsidTr="001A6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Á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mbitos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Prazas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Arte e humanidades I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1</w:t>
            </w:r>
          </w:p>
        </w:tc>
      </w:tr>
      <w:tr w:rsidR="00EB0BE1" w:rsidRPr="00D6698D" w:rsidTr="001A6F8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Arte e humanidades II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1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Tecnol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ó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xico 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21</w:t>
            </w:r>
          </w:p>
        </w:tc>
      </w:tr>
      <w:tr w:rsidR="00EB0BE1" w:rsidRPr="00D6698D" w:rsidTr="001A6F8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proofErr w:type="spellStart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Xur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dico-social</w:t>
            </w:r>
            <w:proofErr w:type="spellEnd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 I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4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proofErr w:type="spellStart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Xur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dico-social</w:t>
            </w:r>
            <w:proofErr w:type="spellEnd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 II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1</w:t>
            </w:r>
          </w:p>
        </w:tc>
      </w:tr>
      <w:tr w:rsidR="00EB0BE1" w:rsidRPr="00D6698D" w:rsidTr="001A6F8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proofErr w:type="spellStart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Xur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dico-social</w:t>
            </w:r>
            <w:proofErr w:type="spellEnd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 III 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1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proofErr w:type="spellStart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Xur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dico-social</w:t>
            </w:r>
            <w:proofErr w:type="spellEnd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 I V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2</w:t>
            </w:r>
          </w:p>
        </w:tc>
      </w:tr>
      <w:tr w:rsidR="00EB0BE1" w:rsidRPr="00D6698D" w:rsidTr="001A6F8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Cient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í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fico 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1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spacing w:line="276" w:lineRule="auto"/>
              <w:contextualSpacing/>
              <w:rPr>
                <w:rFonts w:ascii="ITC New Baskerville Std" w:eastAsiaTheme="minorHAnsi" w:hAnsi="ITC New Baskerville Std"/>
                <w:b w:val="0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Ciencias da sa</w:t>
            </w:r>
            <w:r w:rsidRPr="00330D10">
              <w:rPr>
                <w:rFonts w:ascii="ITC New Baskerville Std" w:eastAsiaTheme="minorHAnsi" w:hAnsi="ITC New Baskerville Std" w:hint="eastAsia"/>
                <w:color w:val="auto"/>
                <w:sz w:val="20"/>
                <w:szCs w:val="20"/>
                <w:lang w:eastAsia="en-US"/>
              </w:rPr>
              <w:t>ú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 xml:space="preserve">de </w:t>
            </w:r>
          </w:p>
        </w:tc>
        <w:tc>
          <w:tcPr>
            <w:tcW w:w="1417" w:type="dxa"/>
            <w:shd w:val="clear" w:color="auto" w:fill="auto"/>
          </w:tcPr>
          <w:p w:rsidR="00EB0BE1" w:rsidRPr="00330D10" w:rsidRDefault="00EB0BE1" w:rsidP="00C41CE1">
            <w:p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0</w:t>
            </w:r>
          </w:p>
        </w:tc>
      </w:tr>
    </w:tbl>
    <w:p w:rsidR="00EB0BE1" w:rsidRDefault="00EB0BE1" w:rsidP="00EB0BE1">
      <w:pPr>
        <w:tabs>
          <w:tab w:val="left" w:pos="7938"/>
        </w:tabs>
        <w:spacing w:line="276" w:lineRule="auto"/>
        <w:ind w:left="720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Pr="00330D10" w:rsidRDefault="00EB0BE1" w:rsidP="001A6F88">
      <w:pPr>
        <w:tabs>
          <w:tab w:val="left" w:pos="429"/>
          <w:tab w:val="left" w:pos="7938"/>
        </w:tabs>
        <w:spacing w:after="200" w:line="276" w:lineRule="auto"/>
        <w:jc w:val="center"/>
        <w:rPr>
          <w:rFonts w:ascii="ITC New Baskerville Std" w:eastAsiaTheme="minorHAnsi" w:hAnsi="ITC New Baskerville Std"/>
          <w:sz w:val="20"/>
          <w:szCs w:val="20"/>
          <w:lang w:eastAsia="en-US"/>
        </w:rPr>
      </w:pPr>
      <w:r w:rsidRPr="00330D10">
        <w:rPr>
          <w:rFonts w:ascii="ITC New Baskerville Std" w:eastAsiaTheme="minorHAnsi" w:hAnsi="ITC New Baskerville Std"/>
          <w:sz w:val="20"/>
          <w:szCs w:val="20"/>
          <w:lang w:eastAsia="en-US"/>
        </w:rPr>
        <w:t>Tipo de bolsa</w:t>
      </w:r>
    </w:p>
    <w:tbl>
      <w:tblPr>
        <w:tblStyle w:val="Sombreadomedio2-nfase11"/>
        <w:tblW w:w="7371" w:type="dxa"/>
        <w:jc w:val="center"/>
        <w:tblLook w:val="04A0" w:firstRow="1" w:lastRow="0" w:firstColumn="1" w:lastColumn="0" w:noHBand="0" w:noVBand="1"/>
      </w:tblPr>
      <w:tblGrid>
        <w:gridCol w:w="2480"/>
        <w:gridCol w:w="2445"/>
        <w:gridCol w:w="2446"/>
      </w:tblGrid>
      <w:tr w:rsidR="00EB0BE1" w:rsidRPr="00D6698D" w:rsidTr="001A6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80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tabs>
                <w:tab w:val="left" w:pos="7938"/>
              </w:tabs>
              <w:spacing w:line="276" w:lineRule="auto"/>
              <w:contextualSpacing/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Tipo de bolsa</w:t>
            </w:r>
          </w:p>
        </w:tc>
        <w:tc>
          <w:tcPr>
            <w:tcW w:w="2445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tabs>
                <w:tab w:val="left" w:pos="7938"/>
              </w:tabs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</w:pPr>
            <w:r w:rsidRPr="001A6F88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N</w:t>
            </w:r>
            <w:r w:rsidRPr="001A6F88">
              <w:rPr>
                <w:rFonts w:ascii="ITC New Baskerville Std" w:eastAsiaTheme="minorHAnsi" w:hAnsi="ITC New Baskerville Std" w:hint="eastAsia"/>
                <w:color w:val="000000" w:themeColor="text1"/>
                <w:sz w:val="20"/>
                <w:szCs w:val="20"/>
                <w:lang w:eastAsia="en-US"/>
              </w:rPr>
              <w:t>ú</w:t>
            </w:r>
            <w:r w:rsidRPr="001A6F88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 xml:space="preserve">m. de 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prazas</w:t>
            </w:r>
          </w:p>
        </w:tc>
        <w:tc>
          <w:tcPr>
            <w:tcW w:w="2446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tabs>
                <w:tab w:val="left" w:pos="7938"/>
              </w:tabs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%</w:t>
            </w: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 xml:space="preserve"> </w:t>
            </w:r>
            <w:r w:rsidRPr="001A6F88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 xml:space="preserve">de </w:t>
            </w: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prazas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/>
                <w:b w:val="0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F</w:t>
            </w:r>
            <w:r w:rsidRPr="001A6F88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euga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46" w:type="dxa"/>
            <w:shd w:val="clear" w:color="auto" w:fill="auto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23,08</w:t>
            </w:r>
          </w:p>
        </w:tc>
      </w:tr>
      <w:tr w:rsidR="00EB0BE1" w:rsidRPr="00D6698D" w:rsidTr="001A6F8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/>
                <w:b w:val="0"/>
                <w:color w:val="auto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FUAC</w:t>
            </w:r>
          </w:p>
        </w:tc>
        <w:tc>
          <w:tcPr>
            <w:tcW w:w="2445" w:type="dxa"/>
            <w:shd w:val="clear" w:color="auto" w:fill="auto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46" w:type="dxa"/>
            <w:shd w:val="clear" w:color="auto" w:fill="auto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11,54</w:t>
            </w:r>
          </w:p>
        </w:tc>
      </w:tr>
      <w:tr w:rsidR="00EB0BE1" w:rsidRPr="00D6698D" w:rsidTr="001A6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/>
                <w:b w:val="0"/>
                <w:color w:val="auto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color w:val="auto"/>
                <w:sz w:val="20"/>
                <w:szCs w:val="20"/>
                <w:lang w:eastAsia="en-US"/>
              </w:rPr>
              <w:t>Outras</w:t>
            </w:r>
          </w:p>
        </w:tc>
        <w:tc>
          <w:tcPr>
            <w:tcW w:w="2445" w:type="dxa"/>
            <w:shd w:val="clear" w:color="auto" w:fill="auto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446" w:type="dxa"/>
            <w:shd w:val="clear" w:color="auto" w:fill="auto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65,36</w:t>
            </w:r>
          </w:p>
        </w:tc>
      </w:tr>
      <w:tr w:rsidR="00EB0BE1" w:rsidRPr="00D6698D" w:rsidTr="001A6F8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shd w:val="clear" w:color="auto" w:fill="BFBFBF" w:themeFill="background1" w:themeFillShade="BF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rPr>
                <w:rFonts w:ascii="ITC New Baskerville Std" w:eastAsiaTheme="minorHAnsi" w:hAnsi="ITC New Baskerville Std"/>
                <w:b w:val="0"/>
                <w:color w:val="auto"/>
                <w:sz w:val="20"/>
                <w:szCs w:val="20"/>
                <w:lang w:eastAsia="en-US"/>
              </w:rPr>
            </w:pPr>
            <w:r w:rsidRPr="001A6F88">
              <w:rPr>
                <w:rFonts w:ascii="ITC New Baskerville Std" w:eastAsiaTheme="minorHAnsi" w:hAnsi="ITC New Baskerville Std"/>
                <w:color w:val="000000" w:themeColor="text1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2445" w:type="dxa"/>
            <w:tcBorders>
              <w:bottom w:val="single" w:sz="18" w:space="0" w:color="auto"/>
            </w:tcBorders>
            <w:shd w:val="clear" w:color="auto" w:fill="auto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446" w:type="dxa"/>
            <w:tcBorders>
              <w:bottom w:val="single" w:sz="18" w:space="0" w:color="auto"/>
            </w:tcBorders>
            <w:shd w:val="clear" w:color="auto" w:fill="auto"/>
          </w:tcPr>
          <w:p w:rsidR="00EB0BE1" w:rsidRPr="00330D10" w:rsidRDefault="00EB0BE1" w:rsidP="00C41CE1">
            <w:pPr>
              <w:tabs>
                <w:tab w:val="left" w:pos="5103"/>
                <w:tab w:val="left" w:pos="595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</w:pP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fldChar w:fldCharType="begin"/>
            </w: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instrText xml:space="preserve"> =SUM(ABOVE) </w:instrText>
            </w: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fldChar w:fldCharType="separate"/>
            </w:r>
            <w:r w:rsidRPr="00330D10">
              <w:rPr>
                <w:rFonts w:ascii="ITC New Baskerville Std" w:eastAsiaTheme="minorHAnsi" w:hAnsi="ITC New Baskerville Std"/>
                <w:noProof/>
                <w:sz w:val="20"/>
                <w:szCs w:val="20"/>
                <w:lang w:eastAsia="en-US"/>
              </w:rPr>
              <w:t>100</w:t>
            </w:r>
            <w:r w:rsidRPr="00330D10">
              <w:rPr>
                <w:rFonts w:ascii="ITC New Baskerville Std" w:eastAsiaTheme="minorHAnsi" w:hAnsi="ITC New Baskerville Std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EB0BE1" w:rsidRDefault="00EB0BE1" w:rsidP="00EB0BE1">
      <w:pPr>
        <w:tabs>
          <w:tab w:val="left" w:pos="7938"/>
        </w:tabs>
        <w:spacing w:line="276" w:lineRule="auto"/>
        <w:ind w:left="720"/>
        <w:contextualSpacing/>
        <w:rPr>
          <w:rFonts w:ascii="ITC New Baskerville Std" w:eastAsiaTheme="minorHAnsi" w:hAnsi="ITC New Baskerville Std"/>
          <w:lang w:eastAsia="en-US"/>
        </w:rPr>
      </w:pPr>
    </w:p>
    <w:p w:rsidR="00EB0BE1" w:rsidRDefault="00EB0BE1" w:rsidP="00EB0BE1">
      <w:pPr>
        <w:tabs>
          <w:tab w:val="left" w:pos="429"/>
        </w:tabs>
        <w:spacing w:after="120" w:line="276" w:lineRule="auto"/>
        <w:rPr>
          <w:rFonts w:ascii="ITC New Baskerville Std" w:eastAsiaTheme="minorHAnsi" w:hAnsi="ITC New Baskerville Std"/>
          <w:lang w:eastAsia="en-US"/>
        </w:rPr>
      </w:pPr>
      <w:r w:rsidRPr="00330D10">
        <w:rPr>
          <w:rFonts w:ascii="ITC New Baskerville Std" w:eastAsiaTheme="minorHAnsi" w:hAnsi="ITC New Baskerville Std"/>
          <w:lang w:eastAsia="en-US"/>
        </w:rPr>
        <w:t>A 30 de outubro de 2015 logr</w:t>
      </w:r>
      <w:r w:rsidRPr="00330D10">
        <w:rPr>
          <w:rFonts w:ascii="ITC New Baskerville Std" w:eastAsiaTheme="minorHAnsi" w:hAnsi="ITC New Baskerville Std" w:hint="eastAsia"/>
          <w:lang w:eastAsia="en-US"/>
        </w:rPr>
        <w:t>á</w:t>
      </w:r>
      <w:r w:rsidRPr="00330D10">
        <w:rPr>
          <w:rFonts w:ascii="ITC New Baskerville Std" w:eastAsiaTheme="minorHAnsi" w:hAnsi="ITC New Baskerville Std"/>
          <w:lang w:eastAsia="en-US"/>
        </w:rPr>
        <w:t>ronse 3 inserci</w:t>
      </w:r>
      <w:r w:rsidRPr="00330D10">
        <w:rPr>
          <w:rFonts w:ascii="ITC New Baskerville Std" w:eastAsiaTheme="minorHAnsi" w:hAnsi="ITC New Baskerville Std" w:hint="eastAsia"/>
          <w:lang w:eastAsia="en-US"/>
        </w:rPr>
        <w:t>ó</w:t>
      </w:r>
      <w:r w:rsidRPr="00330D10">
        <w:rPr>
          <w:rFonts w:ascii="ITC New Baskerville Std" w:eastAsiaTheme="minorHAnsi" w:hAnsi="ITC New Baskerville Std"/>
          <w:lang w:eastAsia="en-US"/>
        </w:rPr>
        <w:t xml:space="preserve">ns laborais. </w:t>
      </w:r>
    </w:p>
    <w:p w:rsidR="00EB0BE1" w:rsidRDefault="00EB0BE1" w:rsidP="00EB0BE1">
      <w:pPr>
        <w:spacing w:after="120" w:line="276" w:lineRule="auto"/>
        <w:rPr>
          <w:rFonts w:ascii="ITC New Baskerville Std" w:eastAsiaTheme="minorHAnsi" w:hAnsi="ITC New Baskerville Std"/>
          <w:lang w:eastAsia="en-US"/>
        </w:rPr>
      </w:pPr>
      <w:r w:rsidRPr="00330D10">
        <w:rPr>
          <w:rFonts w:ascii="ITC New Baskerville Std" w:eastAsiaTheme="minorHAnsi" w:hAnsi="ITC New Baskerville Std"/>
          <w:lang w:eastAsia="en-US"/>
        </w:rPr>
        <w:t xml:space="preserve">En canto </w:t>
      </w:r>
      <w:r w:rsidRPr="00330D10">
        <w:rPr>
          <w:rFonts w:ascii="ITC New Baskerville Std" w:eastAsiaTheme="minorHAnsi" w:hAnsi="ITC New Baskerville Std" w:hint="eastAsia"/>
          <w:lang w:eastAsia="en-US"/>
        </w:rPr>
        <w:t>á</w:t>
      </w:r>
      <w:r w:rsidRPr="00330D10">
        <w:rPr>
          <w:rFonts w:ascii="ITC New Baskerville Std" w:eastAsiaTheme="minorHAnsi" w:hAnsi="ITC New Baskerville Std"/>
          <w:lang w:eastAsia="en-US"/>
        </w:rPr>
        <w:t xml:space="preserve"> avaliaci</w:t>
      </w:r>
      <w:r w:rsidRPr="00330D10">
        <w:rPr>
          <w:rFonts w:ascii="ITC New Baskerville Std" w:eastAsiaTheme="minorHAnsi" w:hAnsi="ITC New Baskerville Std" w:hint="eastAsia"/>
          <w:lang w:eastAsia="en-US"/>
        </w:rPr>
        <w:t>ó</w:t>
      </w:r>
      <w:r w:rsidRPr="00330D10">
        <w:rPr>
          <w:rFonts w:ascii="ITC New Baskerville Std" w:eastAsiaTheme="minorHAnsi" w:hAnsi="ITC New Baskerville Std"/>
          <w:lang w:eastAsia="en-US"/>
        </w:rPr>
        <w:t xml:space="preserve">n do servizo prestado por parte dos axentes </w:t>
      </w:r>
      <w:proofErr w:type="spellStart"/>
      <w:r w:rsidRPr="00330D10">
        <w:rPr>
          <w:rFonts w:ascii="ITC New Baskerville Std" w:eastAsiaTheme="minorHAnsi" w:hAnsi="ITC New Baskerville Std"/>
          <w:lang w:eastAsia="en-US"/>
        </w:rPr>
        <w:t>empregadores</w:t>
      </w:r>
      <w:proofErr w:type="spellEnd"/>
      <w:r w:rsidRPr="00330D10">
        <w:rPr>
          <w:rFonts w:ascii="ITC New Baskerville Std" w:eastAsiaTheme="minorHAnsi" w:hAnsi="ITC New Baskerville Std"/>
          <w:lang w:eastAsia="en-US"/>
        </w:rPr>
        <w:t>, recib</w:t>
      </w:r>
      <w:r w:rsidRPr="00330D10">
        <w:rPr>
          <w:rFonts w:ascii="ITC New Baskerville Std" w:eastAsiaTheme="minorHAnsi" w:hAnsi="ITC New Baskerville Std" w:hint="eastAsia"/>
          <w:lang w:eastAsia="en-US"/>
        </w:rPr>
        <w:t>í</w:t>
      </w:r>
      <w:r w:rsidRPr="00330D10">
        <w:rPr>
          <w:rFonts w:ascii="ITC New Baskerville Std" w:eastAsiaTheme="minorHAnsi" w:hAnsi="ITC New Baskerville Std"/>
          <w:lang w:eastAsia="en-US"/>
        </w:rPr>
        <w:t>ronse 7 respostas, onde a valoraci</w:t>
      </w:r>
      <w:r w:rsidRPr="00330D10">
        <w:rPr>
          <w:rFonts w:ascii="ITC New Baskerville Std" w:eastAsiaTheme="minorHAnsi" w:hAnsi="ITC New Baskerville Std" w:hint="eastAsia"/>
          <w:lang w:eastAsia="en-US"/>
        </w:rPr>
        <w:t>ó</w:t>
      </w:r>
      <w:r w:rsidRPr="00330D10">
        <w:rPr>
          <w:rFonts w:ascii="ITC New Baskerville Std" w:eastAsiaTheme="minorHAnsi" w:hAnsi="ITC New Baskerville Std"/>
          <w:lang w:eastAsia="en-US"/>
        </w:rPr>
        <w:t xml:space="preserve">n (de 1 a 5) </w:t>
      </w:r>
      <w:r w:rsidRPr="00330D10">
        <w:rPr>
          <w:rFonts w:ascii="ITC New Baskerville Std" w:eastAsiaTheme="minorHAnsi" w:hAnsi="ITC New Baskerville Std" w:hint="eastAsia"/>
          <w:lang w:eastAsia="en-US"/>
        </w:rPr>
        <w:t>é</w:t>
      </w:r>
      <w:r w:rsidRPr="00330D10">
        <w:rPr>
          <w:rFonts w:ascii="ITC New Baskerville Std" w:eastAsiaTheme="minorHAnsi" w:hAnsi="ITC New Baskerville Std"/>
          <w:lang w:eastAsia="en-US"/>
        </w:rPr>
        <w:t xml:space="preserve"> de media 4,43.</w:t>
      </w:r>
    </w:p>
    <w:p w:rsidR="00EB0BE1" w:rsidRDefault="00EB0BE1" w:rsidP="00EB0BE1">
      <w:pPr>
        <w:tabs>
          <w:tab w:val="left" w:pos="7938"/>
        </w:tabs>
        <w:spacing w:line="276" w:lineRule="auto"/>
        <w:contextualSpacing/>
        <w:rPr>
          <w:rFonts w:ascii="ITC New Baskerville Std" w:eastAsiaTheme="minorHAnsi" w:hAnsi="ITC New Baskerville Std"/>
          <w:lang w:eastAsia="en-US"/>
        </w:rPr>
      </w:pPr>
      <w:r w:rsidRPr="00330D10">
        <w:rPr>
          <w:rFonts w:ascii="ITC New Baskerville Std" w:eastAsiaTheme="minorHAnsi" w:hAnsi="ITC New Baskerville Std"/>
          <w:lang w:eastAsia="en-US"/>
        </w:rPr>
        <w:t>Ademais difund</w:t>
      </w:r>
      <w:r w:rsidRPr="00330D10">
        <w:rPr>
          <w:rFonts w:ascii="ITC New Baskerville Std" w:eastAsiaTheme="minorHAnsi" w:hAnsi="ITC New Baskerville Std" w:hint="eastAsia"/>
          <w:lang w:eastAsia="en-US"/>
        </w:rPr>
        <w:t>í</w:t>
      </w:r>
      <w:r w:rsidRPr="00330D10">
        <w:rPr>
          <w:rFonts w:ascii="ITC New Baskerville Std" w:eastAsiaTheme="minorHAnsi" w:hAnsi="ITC New Baskerville Std"/>
          <w:lang w:eastAsia="en-US"/>
        </w:rPr>
        <w:t>ronse a trav</w:t>
      </w:r>
      <w:r w:rsidRPr="00330D10">
        <w:rPr>
          <w:rFonts w:ascii="ITC New Baskerville Std" w:eastAsiaTheme="minorHAnsi" w:hAnsi="ITC New Baskerville Std" w:hint="eastAsia"/>
          <w:lang w:eastAsia="en-US"/>
        </w:rPr>
        <w:t>é</w:t>
      </w:r>
      <w:r w:rsidRPr="00330D10">
        <w:rPr>
          <w:rFonts w:ascii="ITC New Baskerville Std" w:eastAsiaTheme="minorHAnsi" w:hAnsi="ITC New Baskerville Std"/>
          <w:lang w:eastAsia="en-US"/>
        </w:rPr>
        <w:t xml:space="preserve">s da web da </w:t>
      </w:r>
      <w:r w:rsidRPr="00330D10">
        <w:rPr>
          <w:rFonts w:ascii="ITC New Baskerville Std" w:eastAsiaTheme="minorHAnsi" w:hAnsi="ITC New Baskerville Std" w:hint="eastAsia"/>
          <w:lang w:eastAsia="en-US"/>
        </w:rPr>
        <w:t>á</w:t>
      </w:r>
      <w:r w:rsidRPr="00330D10">
        <w:rPr>
          <w:rFonts w:ascii="ITC New Baskerville Std" w:eastAsiaTheme="minorHAnsi" w:hAnsi="ITC New Baskerville Std"/>
          <w:lang w:eastAsia="en-US"/>
        </w:rPr>
        <w:t>rea un total de 43 convocatorias que inclu</w:t>
      </w:r>
      <w:r w:rsidRPr="00330D10">
        <w:rPr>
          <w:rFonts w:ascii="ITC New Baskerville Std" w:eastAsiaTheme="minorHAnsi" w:hAnsi="ITC New Baskerville Std" w:hint="eastAsia"/>
          <w:lang w:eastAsia="en-US"/>
        </w:rPr>
        <w:t>í</w:t>
      </w:r>
      <w:r w:rsidRPr="00330D10">
        <w:rPr>
          <w:rFonts w:ascii="ITC New Baskerville Std" w:eastAsiaTheme="minorHAnsi" w:hAnsi="ITC New Baskerville Std"/>
          <w:lang w:eastAsia="en-US"/>
        </w:rPr>
        <w:t>an bolsas de pr</w:t>
      </w:r>
      <w:r w:rsidRPr="00330D10">
        <w:rPr>
          <w:rFonts w:ascii="ITC New Baskerville Std" w:eastAsiaTheme="minorHAnsi" w:hAnsi="ITC New Baskerville Std" w:hint="eastAsia"/>
          <w:lang w:eastAsia="en-US"/>
        </w:rPr>
        <w:t>á</w:t>
      </w:r>
      <w:r w:rsidRPr="00330D10">
        <w:rPr>
          <w:rFonts w:ascii="ITC New Baskerville Std" w:eastAsiaTheme="minorHAnsi" w:hAnsi="ITC New Baskerville Std"/>
          <w:lang w:eastAsia="en-US"/>
        </w:rPr>
        <w:t>ctica formativa, de investigaci</w:t>
      </w:r>
      <w:r w:rsidRPr="00330D10">
        <w:rPr>
          <w:rFonts w:ascii="ITC New Baskerville Std" w:eastAsiaTheme="minorHAnsi" w:hAnsi="ITC New Baskerville Std" w:hint="eastAsia"/>
          <w:lang w:eastAsia="en-US"/>
        </w:rPr>
        <w:t>ó</w:t>
      </w:r>
      <w:r w:rsidRPr="00330D10">
        <w:rPr>
          <w:rFonts w:ascii="ITC New Baskerville Std" w:eastAsiaTheme="minorHAnsi" w:hAnsi="ITC New Baskerville Std"/>
          <w:lang w:eastAsia="en-US"/>
        </w:rPr>
        <w:t xml:space="preserve">n e de </w:t>
      </w:r>
      <w:proofErr w:type="spellStart"/>
      <w:r w:rsidRPr="00330D10">
        <w:rPr>
          <w:rFonts w:ascii="ITC New Baskerville Std" w:eastAsiaTheme="minorHAnsi" w:hAnsi="ITC New Baskerville Std"/>
          <w:lang w:eastAsia="en-US"/>
        </w:rPr>
        <w:t>posgrao</w:t>
      </w:r>
      <w:proofErr w:type="spellEnd"/>
      <w:r w:rsidRPr="00330D10">
        <w:rPr>
          <w:rFonts w:ascii="ITC New Baskerville Std" w:eastAsiaTheme="minorHAnsi" w:hAnsi="ITC New Baskerville Std"/>
          <w:lang w:eastAsia="en-US"/>
        </w:rPr>
        <w:t>.</w:t>
      </w:r>
    </w:p>
    <w:p w:rsidR="00EB0BE1" w:rsidRDefault="00EB0BE1" w:rsidP="00EB0BE1">
      <w:pPr>
        <w:spacing w:line="276" w:lineRule="auto"/>
        <w:rPr>
          <w:rFonts w:ascii="ITC New Baskerville Std" w:eastAsiaTheme="minorHAnsi" w:hAnsi="ITC New Baskerville Std"/>
          <w:b/>
          <w:lang w:eastAsia="en-US"/>
        </w:rPr>
      </w:pPr>
    </w:p>
    <w:p w:rsidR="00EB0BE1" w:rsidRPr="001A6F88" w:rsidRDefault="00EB0BE1" w:rsidP="001A6F88">
      <w:pPr>
        <w:pStyle w:val="Prrafodelista"/>
        <w:numPr>
          <w:ilvl w:val="0"/>
          <w:numId w:val="8"/>
        </w:numPr>
        <w:tabs>
          <w:tab w:val="left" w:pos="1200"/>
          <w:tab w:val="left" w:pos="5720"/>
        </w:tabs>
        <w:spacing w:after="120" w:line="276" w:lineRule="auto"/>
        <w:rPr>
          <w:rFonts w:ascii="ITC New Baskerville Std" w:eastAsiaTheme="minorHAnsi" w:hAnsi="ITC New Baskerville Std"/>
          <w:color w:val="000000" w:themeColor="text1"/>
          <w:sz w:val="28"/>
          <w:szCs w:val="28"/>
          <w:lang w:eastAsia="en-US"/>
        </w:rPr>
      </w:pPr>
      <w:r w:rsidRPr="001A6F88">
        <w:rPr>
          <w:rFonts w:ascii="ITC New Baskerville Std" w:eastAsiaTheme="minorHAnsi" w:hAnsi="ITC New Baskerville Std"/>
          <w:b/>
          <w:color w:val="000000" w:themeColor="text1"/>
          <w:sz w:val="28"/>
          <w:szCs w:val="28"/>
          <w:lang w:eastAsia="en-US"/>
        </w:rPr>
        <w:t>Formaci</w:t>
      </w:r>
      <w:r w:rsidRPr="001A6F88">
        <w:rPr>
          <w:rFonts w:ascii="ITC New Baskerville Std" w:eastAsiaTheme="minorHAnsi" w:hAnsi="ITC New Baskerville Std" w:hint="eastAsia"/>
          <w:b/>
          <w:color w:val="000000" w:themeColor="text1"/>
          <w:sz w:val="28"/>
          <w:szCs w:val="28"/>
          <w:lang w:eastAsia="en-US"/>
        </w:rPr>
        <w:t>ó</w:t>
      </w:r>
      <w:r w:rsidRPr="001A6F88">
        <w:rPr>
          <w:rFonts w:ascii="ITC New Baskerville Std" w:eastAsiaTheme="minorHAnsi" w:hAnsi="ITC New Baskerville Std"/>
          <w:b/>
          <w:color w:val="000000" w:themeColor="text1"/>
          <w:sz w:val="28"/>
          <w:szCs w:val="28"/>
          <w:lang w:eastAsia="en-US"/>
        </w:rPr>
        <w:t>n para o emprego</w:t>
      </w:r>
    </w:p>
    <w:p w:rsidR="00EB0BE1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Durante o curso acad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mico 2014/2015 a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rea de Emprego 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Emprendemento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organizou os seguintes cursos:</w:t>
      </w:r>
    </w:p>
    <w:p w:rsidR="00EB0BE1" w:rsidRDefault="00EB0BE1" w:rsidP="00EB0BE1">
      <w:pPr>
        <w:numPr>
          <w:ilvl w:val="0"/>
          <w:numId w:val="1"/>
        </w:numPr>
        <w:tabs>
          <w:tab w:val="left" w:pos="429"/>
          <w:tab w:val="left" w:pos="1200"/>
          <w:tab w:val="left" w:pos="5720"/>
        </w:tabs>
        <w:spacing w:line="276" w:lineRule="auto"/>
        <w:ind w:left="284" w:hanging="284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Forumemprego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Universitario 2015: </w:t>
      </w:r>
      <w:r w:rsidRPr="00330D10">
        <w:rPr>
          <w:rFonts w:eastAsiaTheme="minorHAnsi"/>
          <w:color w:val="000000" w:themeColor="text1"/>
          <w:lang w:eastAsia="en-US"/>
        </w:rPr>
        <w:t>«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14 xornadas universitarias de emprego de Galicia e norte de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Portugal</w:t>
      </w:r>
      <w:r w:rsidRPr="00330D10">
        <w:rPr>
          <w:rFonts w:eastAsiaTheme="minorHAnsi"/>
          <w:color w:val="000000" w:themeColor="text1"/>
          <w:lang w:eastAsia="en-US"/>
        </w:rPr>
        <w:t>»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(5-7 de maio de 2015)</w:t>
      </w:r>
    </w:p>
    <w:p w:rsidR="00EB0BE1" w:rsidRDefault="00EB0BE1" w:rsidP="00EB0BE1">
      <w:pPr>
        <w:numPr>
          <w:ilvl w:val="0"/>
          <w:numId w:val="1"/>
        </w:numPr>
        <w:tabs>
          <w:tab w:val="left" w:pos="429"/>
          <w:tab w:val="left" w:pos="1200"/>
          <w:tab w:val="left" w:pos="5720"/>
        </w:tabs>
        <w:spacing w:after="120" w:line="276" w:lineRule="auto"/>
        <w:ind w:left="284" w:hanging="284"/>
        <w:rPr>
          <w:rFonts w:ascii="ITC New Baskerville Std" w:eastAsiaTheme="minorHAnsi" w:hAnsi="ITC New Baskerville Std"/>
          <w:b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Formaci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+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Incuvi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: </w:t>
      </w:r>
      <w:proofErr w:type="spellStart"/>
      <w:r w:rsidRPr="00330D10">
        <w:rPr>
          <w:rFonts w:eastAsiaTheme="minorHAnsi"/>
          <w:color w:val="000000" w:themeColor="text1"/>
          <w:lang w:eastAsia="en-US"/>
        </w:rPr>
        <w:t>«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Examina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o teu modelo de negocio e val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dao cos teus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clientes</w:t>
      </w:r>
      <w:r w:rsidRPr="00330D10">
        <w:rPr>
          <w:rFonts w:eastAsiaTheme="minorHAnsi"/>
          <w:color w:val="000000" w:themeColor="text1"/>
          <w:lang w:eastAsia="en-US"/>
        </w:rPr>
        <w:t>»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(12 de xu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ñ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o)</w:t>
      </w:r>
    </w:p>
    <w:p w:rsidR="00EB0BE1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Ademais,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coorganizou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con diversos organismos os seguintes cursos:</w:t>
      </w:r>
    </w:p>
    <w:p w:rsidR="00EB0BE1" w:rsidRDefault="00EB0BE1" w:rsidP="00EB0BE1">
      <w:pPr>
        <w:numPr>
          <w:ilvl w:val="0"/>
          <w:numId w:val="2"/>
        </w:numPr>
        <w:tabs>
          <w:tab w:val="left" w:pos="429"/>
          <w:tab w:val="left" w:pos="1200"/>
          <w:tab w:val="left" w:pos="5720"/>
        </w:tabs>
        <w:spacing w:line="276" w:lineRule="auto"/>
        <w:ind w:left="284" w:hanging="284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Cooperativismo e xuventude</w:t>
      </w:r>
      <w:r>
        <w:rPr>
          <w:rFonts w:ascii="ITC New Baskerville Std" w:eastAsiaTheme="minorHAnsi" w:hAnsi="ITC New Baskerville Std"/>
          <w:color w:val="000000" w:themeColor="text1"/>
          <w:lang w:eastAsia="en-US"/>
        </w:rPr>
        <w:t>,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en colaboraci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 coa rede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Eusumo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(decembro de 2014)</w:t>
      </w:r>
    </w:p>
    <w:p w:rsidR="00EB0BE1" w:rsidRDefault="00EB0BE1" w:rsidP="00EB0BE1">
      <w:pPr>
        <w:numPr>
          <w:ilvl w:val="0"/>
          <w:numId w:val="2"/>
        </w:numPr>
        <w:tabs>
          <w:tab w:val="left" w:pos="429"/>
          <w:tab w:val="left" w:pos="1200"/>
          <w:tab w:val="left" w:pos="5720"/>
        </w:tabs>
        <w:spacing w:line="276" w:lineRule="auto"/>
        <w:ind w:left="284" w:hanging="284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Iniciativa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emprendendora</w:t>
      </w:r>
      <w:proofErr w:type="spellEnd"/>
      <w:r>
        <w:rPr>
          <w:rFonts w:ascii="ITC New Baskerville Std" w:eastAsiaTheme="minorHAnsi" w:hAnsi="ITC New Baskerville Std"/>
          <w:color w:val="000000" w:themeColor="text1"/>
          <w:lang w:eastAsia="en-US"/>
        </w:rPr>
        <w:t>,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en colaboraci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coa Escola de Organizaci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Industrial (novembro de 2014, abril de 2015)</w:t>
      </w:r>
    </w:p>
    <w:p w:rsidR="00EB0BE1" w:rsidRDefault="00EB0BE1" w:rsidP="00EB0BE1">
      <w:pPr>
        <w:numPr>
          <w:ilvl w:val="0"/>
          <w:numId w:val="2"/>
        </w:numPr>
        <w:tabs>
          <w:tab w:val="left" w:pos="429"/>
          <w:tab w:val="left" w:pos="1200"/>
          <w:tab w:val="left" w:pos="5720"/>
        </w:tabs>
        <w:spacing w:line="276" w:lineRule="auto"/>
        <w:ind w:left="284" w:hanging="284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proofErr w:type="spellStart"/>
      <w:r w:rsidRPr="00330D10">
        <w:rPr>
          <w:rFonts w:ascii="ITC New Baskerville Std" w:eastAsiaTheme="minorHAnsi" w:hAnsi="ITC New Baskerville Std"/>
          <w:i/>
          <w:color w:val="000000" w:themeColor="text1"/>
          <w:lang w:eastAsia="en-US"/>
        </w:rPr>
        <w:lastRenderedPageBreak/>
        <w:t>Marketing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dixital</w:t>
      </w:r>
      <w:r>
        <w:rPr>
          <w:rFonts w:ascii="ITC New Baskerville Std" w:eastAsiaTheme="minorHAnsi" w:hAnsi="ITC New Baskerville Std"/>
          <w:color w:val="000000" w:themeColor="text1"/>
          <w:lang w:eastAsia="en-US"/>
        </w:rPr>
        <w:t>,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promovido por Google e IAB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Spain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(novembro de 2014, febreiro de 2015)</w:t>
      </w:r>
    </w:p>
    <w:p w:rsidR="00EB0BE1" w:rsidRDefault="00EB0BE1" w:rsidP="00EB0BE1">
      <w:pPr>
        <w:numPr>
          <w:ilvl w:val="0"/>
          <w:numId w:val="2"/>
        </w:numPr>
        <w:tabs>
          <w:tab w:val="left" w:pos="429"/>
          <w:tab w:val="left" w:pos="1200"/>
          <w:tab w:val="left" w:pos="5720"/>
        </w:tabs>
        <w:spacing w:line="276" w:lineRule="auto"/>
        <w:ind w:left="284" w:hanging="284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proofErr w:type="spellStart"/>
      <w:r w:rsidRPr="00330D10">
        <w:rPr>
          <w:rFonts w:ascii="ITC New Baskerville Std" w:eastAsiaTheme="minorHAnsi" w:hAnsi="ITC New Baskerville Std"/>
          <w:i/>
          <w:color w:val="000000" w:themeColor="text1"/>
          <w:lang w:eastAsia="en-US"/>
        </w:rPr>
        <w:t>Marketing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dixital avanzado</w:t>
      </w:r>
      <w:r>
        <w:rPr>
          <w:rFonts w:ascii="ITC New Baskerville Std" w:eastAsiaTheme="minorHAnsi" w:hAnsi="ITC New Baskerville Std"/>
          <w:color w:val="000000" w:themeColor="text1"/>
          <w:lang w:eastAsia="en-US"/>
        </w:rPr>
        <w:t>,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promovido por Google e IAB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Spain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(abril de 2015)</w:t>
      </w:r>
    </w:p>
    <w:p w:rsidR="00EB0BE1" w:rsidRDefault="00EB0BE1" w:rsidP="00EB0BE1">
      <w:pPr>
        <w:numPr>
          <w:ilvl w:val="0"/>
          <w:numId w:val="2"/>
        </w:numPr>
        <w:tabs>
          <w:tab w:val="left" w:pos="429"/>
          <w:tab w:val="left" w:pos="1200"/>
          <w:tab w:val="left" w:pos="5720"/>
        </w:tabs>
        <w:spacing w:line="276" w:lineRule="auto"/>
        <w:ind w:left="284" w:hanging="284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Obradoiros para emprendedores, en colaboraci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 con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Aje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Pontevedra (decembro de 2014)</w:t>
      </w:r>
    </w:p>
    <w:p w:rsidR="00EB0BE1" w:rsidRDefault="00EB0BE1" w:rsidP="00EB0BE1">
      <w:pPr>
        <w:numPr>
          <w:ilvl w:val="0"/>
          <w:numId w:val="2"/>
        </w:numPr>
        <w:tabs>
          <w:tab w:val="left" w:pos="429"/>
          <w:tab w:val="left" w:pos="1200"/>
          <w:tab w:val="left" w:pos="5720"/>
        </w:tabs>
        <w:spacing w:line="276" w:lineRule="auto"/>
        <w:ind w:left="284" w:hanging="284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Obradorios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de orientaci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profesional, en colaboraci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 coa Escola de Negocios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Afundaci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(xu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ñ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o de 2015)</w:t>
      </w:r>
    </w:p>
    <w:p w:rsidR="00EB0BE1" w:rsidRDefault="00EB0BE1" w:rsidP="00EB0BE1">
      <w:pPr>
        <w:numPr>
          <w:ilvl w:val="0"/>
          <w:numId w:val="2"/>
        </w:numPr>
        <w:tabs>
          <w:tab w:val="left" w:pos="429"/>
          <w:tab w:val="left" w:pos="1200"/>
          <w:tab w:val="left" w:pos="5720"/>
        </w:tabs>
        <w:spacing w:line="276" w:lineRule="auto"/>
        <w:ind w:left="284" w:hanging="284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Xornadas sobre cooperativismo, en colaboraci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 coa rede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Euseumo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(abril de 2015)</w:t>
      </w:r>
    </w:p>
    <w:p w:rsidR="00EB0BE1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</w:p>
    <w:p w:rsidR="00EB0BE1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New Baskerville" w:eastAsiaTheme="minorHAnsi" w:hAnsi="New Baskerville"/>
          <w:color w:val="000000" w:themeColor="text1"/>
          <w:lang w:eastAsia="en-US"/>
        </w:rPr>
      </w:pPr>
    </w:p>
    <w:p w:rsidR="00EB0BE1" w:rsidRPr="001A6F88" w:rsidRDefault="00EB0BE1" w:rsidP="001A6F88">
      <w:pPr>
        <w:pStyle w:val="Prrafodelista"/>
        <w:numPr>
          <w:ilvl w:val="0"/>
          <w:numId w:val="8"/>
        </w:numPr>
        <w:tabs>
          <w:tab w:val="left" w:pos="1200"/>
          <w:tab w:val="left" w:pos="5720"/>
        </w:tabs>
        <w:spacing w:after="120" w:line="276" w:lineRule="auto"/>
        <w:rPr>
          <w:rFonts w:ascii="ITC New Baskerville Std" w:eastAsiaTheme="minorHAnsi" w:hAnsi="ITC New Baskerville Std"/>
          <w:b/>
          <w:color w:val="000000" w:themeColor="text1"/>
          <w:sz w:val="28"/>
          <w:szCs w:val="28"/>
          <w:lang w:eastAsia="en-US"/>
        </w:rPr>
      </w:pPr>
      <w:proofErr w:type="spellStart"/>
      <w:r w:rsidRPr="001A6F88">
        <w:rPr>
          <w:rFonts w:ascii="ITC New Baskerville Std" w:eastAsiaTheme="minorHAnsi" w:hAnsi="ITC New Baskerville Std"/>
          <w:b/>
          <w:color w:val="000000" w:themeColor="text1"/>
          <w:sz w:val="28"/>
          <w:szCs w:val="28"/>
          <w:lang w:eastAsia="en-US"/>
        </w:rPr>
        <w:t>Emprendemento-autoemprego</w:t>
      </w:r>
      <w:proofErr w:type="spellEnd"/>
    </w:p>
    <w:p w:rsidR="00EB0BE1" w:rsidRDefault="00EB0BE1" w:rsidP="00EB0BE1">
      <w:pPr>
        <w:tabs>
          <w:tab w:val="left" w:pos="1200"/>
          <w:tab w:val="left" w:pos="5720"/>
        </w:tabs>
        <w:spacing w:after="120" w:line="276" w:lineRule="auto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Para fomentar o esp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rito emprendedor no colectivo universitario, a Universidade de Vigo, a Cidade Universitaria e a Fundaci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Universidade de Vigo convocaron, en novembro de 2014, a 4.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º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edici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 dos premios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Incuvi-Emprende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. Nesta edici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logrouse por primeira vez ofrecer de maneira conxunta espazos nos tres campus da Universidade de Vigo.</w:t>
      </w:r>
    </w:p>
    <w:p w:rsidR="00EB0BE1" w:rsidRDefault="00EB0BE1" w:rsidP="00EB0BE1">
      <w:pPr>
        <w:tabs>
          <w:tab w:val="left" w:pos="1200"/>
          <w:tab w:val="left" w:pos="5720"/>
        </w:tabs>
        <w:spacing w:after="120" w:line="276" w:lineRule="auto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No Campus de Ourense, ofert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ronse catro premios, consistentes nunha subvenci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dos custos da estad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 por un per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odo dun ano nun dos espazos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Incuvi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situados na sede d</w:t>
      </w:r>
      <w:r>
        <w:rPr>
          <w:rFonts w:ascii="ITC New Baskerville Std" w:eastAsiaTheme="minorHAnsi" w:hAnsi="ITC New Baskerville Std"/>
          <w:color w:val="000000" w:themeColor="text1"/>
          <w:lang w:eastAsia="en-US"/>
        </w:rPr>
        <w:t>a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Tecn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pole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. No caso de Pontevedra, foron dous premios, consistentes nunha subvenci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dos custos da estad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 por un per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odo dun ano nun dos espazos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Incuvi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situados na sede de AJE Pontevedra. Ademais</w:t>
      </w:r>
      <w:r>
        <w:rPr>
          <w:rFonts w:ascii="ITC New Baskerville Std" w:eastAsiaTheme="minorHAnsi" w:hAnsi="ITC New Baskerville Std"/>
          <w:color w:val="000000" w:themeColor="text1"/>
          <w:lang w:eastAsia="en-US"/>
        </w:rPr>
        <w:t>,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conced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ronse dous acc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sits que ocuparon o espazo de </w:t>
      </w:r>
      <w:proofErr w:type="spellStart"/>
      <w:r w:rsidRPr="00330D10">
        <w:rPr>
          <w:rFonts w:ascii="ITC New Baskerville Std" w:eastAsiaTheme="minorHAnsi" w:hAnsi="ITC New Baskerville Std"/>
          <w:i/>
          <w:color w:val="000000" w:themeColor="text1"/>
          <w:lang w:eastAsia="en-US"/>
        </w:rPr>
        <w:t>coworking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tam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situado en AJE Pontevedra. No Campus de Vigo, ofert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ronse seis premios, consistentes nunha subvenci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dos custos da estad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 por un per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odo dun ano nun dos espazos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Incuvi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, situados na Cidade Universitaria. Ademais, conced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ronse dous acc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sits que ocuparon o espazo de </w:t>
      </w:r>
      <w:proofErr w:type="spellStart"/>
      <w:r w:rsidRPr="00330D10">
        <w:rPr>
          <w:rFonts w:ascii="ITC New Baskerville Std" w:eastAsiaTheme="minorHAnsi" w:hAnsi="ITC New Baskerville Std"/>
          <w:i/>
          <w:color w:val="000000" w:themeColor="text1"/>
          <w:lang w:eastAsia="en-US"/>
        </w:rPr>
        <w:t>coworking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tam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situado na Cidade Universitaria.</w:t>
      </w:r>
    </w:p>
    <w:p w:rsidR="00EB0BE1" w:rsidRPr="00330D10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Todos os proxectos ter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s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ú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 disposici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n, ao longo do no 2015, un equipo de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asesoramento-mentorizaci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e un programa formativo integrado por distintos obradoiros. Todo iso baixo a intenci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de que maduren os seus proxectos empresariais e, finalmente, acaben formalizando a constituci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das s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ú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as empresas. Nesta cuarta edici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present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ronse 43 proxectos, con m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is de 70 participantes. Os proxectos seleccionados </w:t>
      </w:r>
      <w:r>
        <w:rPr>
          <w:rFonts w:ascii="ITC New Baskerville Std" w:eastAsiaTheme="minorHAnsi" w:hAnsi="ITC New Baskerville Std"/>
          <w:color w:val="000000" w:themeColor="text1"/>
          <w:lang w:eastAsia="en-US"/>
        </w:rPr>
        <w:t>están dispoñibles en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: </w:t>
      </w:r>
      <w:hyperlink r:id="rId8" w:history="1">
        <w:r w:rsidRPr="00330D10">
          <w:rPr>
            <w:rFonts w:ascii="ITC New Baskerville Std" w:eastAsiaTheme="minorHAnsi" w:hAnsi="ITC New Baskerville Std"/>
            <w:lang w:eastAsia="en-US"/>
          </w:rPr>
          <w:t>http://tv.uvigo.es/es/serial/2271.html</w:t>
        </w:r>
      </w:hyperlink>
      <w:r w:rsidRPr="00330D10">
        <w:t>.</w:t>
      </w:r>
    </w:p>
    <w:p w:rsidR="00EB0BE1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</w:p>
    <w:p w:rsidR="00EB0BE1" w:rsidRPr="00330D10" w:rsidRDefault="00EB0BE1" w:rsidP="00EB0BE1">
      <w:pPr>
        <w:tabs>
          <w:tab w:val="left" w:pos="1200"/>
          <w:tab w:val="left" w:pos="5720"/>
        </w:tabs>
        <w:spacing w:after="60" w:line="276" w:lineRule="auto"/>
        <w:rPr>
          <w:rFonts w:ascii="ITC New Baskerville Std" w:eastAsiaTheme="minorHAnsi" w:hAnsi="ITC New Baskerville Std"/>
          <w:i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i/>
          <w:color w:val="000000" w:themeColor="text1"/>
          <w:lang w:eastAsia="en-US"/>
        </w:rPr>
        <w:t>Campus de Ourense</w:t>
      </w:r>
    </w:p>
    <w:p w:rsidR="00EB0BE1" w:rsidRPr="00330D10" w:rsidRDefault="00EB0BE1" w:rsidP="00EB0BE1">
      <w:pPr>
        <w:pStyle w:val="Prrafodelista"/>
        <w:numPr>
          <w:ilvl w:val="0"/>
          <w:numId w:val="3"/>
        </w:numPr>
        <w:tabs>
          <w:tab w:val="left" w:pos="1200"/>
          <w:tab w:val="left" w:pos="5720"/>
        </w:tabs>
        <w:spacing w:after="60" w:line="276" w:lineRule="auto"/>
        <w:ind w:left="284" w:hanging="284"/>
        <w:contextualSpacing w:val="0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Proxecto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Ibeeagro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Sergio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Eiriz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Rey e Javier Pesado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Gil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). Unha soluci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que, base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ndose nunha rede sen f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os de sensores, permite ter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ocontrol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sobre os cultivos e conseguir as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mellorar os aspectos fundamentais de toda</w:t>
      </w:r>
      <w:r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a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explotaci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agr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cola.</w:t>
      </w:r>
    </w:p>
    <w:p w:rsidR="00EB0BE1" w:rsidRPr="00330D10" w:rsidRDefault="00EB0BE1" w:rsidP="00EB0BE1">
      <w:pPr>
        <w:pStyle w:val="Prrafodelista"/>
        <w:numPr>
          <w:ilvl w:val="0"/>
          <w:numId w:val="3"/>
        </w:numPr>
        <w:tabs>
          <w:tab w:val="left" w:pos="1200"/>
          <w:tab w:val="left" w:pos="5720"/>
        </w:tabs>
        <w:spacing w:after="60" w:line="276" w:lineRule="auto"/>
        <w:ind w:left="284" w:hanging="284"/>
        <w:contextualSpacing w:val="0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Proxecto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Meigalabs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Jos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Antonio Tesouro Abad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n, Xabier Losada Garc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 e Javier L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pez Camba). Un estudo de desenvolvemento para dispositivos m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biles, no que se crear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tanto aplicaci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ns coma xogos de habilidade de estilo casual, aos que se poida xogar en calquera momento e de xeito 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pido.</w:t>
      </w:r>
    </w:p>
    <w:p w:rsidR="00EB0BE1" w:rsidRPr="00330D10" w:rsidRDefault="00EB0BE1" w:rsidP="00EB0BE1">
      <w:pPr>
        <w:pStyle w:val="Prrafodelista"/>
        <w:numPr>
          <w:ilvl w:val="0"/>
          <w:numId w:val="3"/>
        </w:numPr>
        <w:tabs>
          <w:tab w:val="left" w:pos="1200"/>
          <w:tab w:val="left" w:pos="5720"/>
        </w:tabs>
        <w:spacing w:after="60" w:line="276" w:lineRule="auto"/>
        <w:ind w:left="284" w:hanging="284"/>
        <w:contextualSpacing w:val="0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lastRenderedPageBreak/>
        <w:t xml:space="preserve">Proxecto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Traster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Nicol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s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lvarez Gonz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lez, Daniel Rodr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guez Rodr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guez,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Jairo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Carrera Groba 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Iv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Est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vez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Sabucedo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). Un proxecto que nace da idea de crear unha plataforma co obxectivo de po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ñ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er en contacto persoas que necesitan reparar ou revisar o seu ordenador con profesionais cualificados. </w:t>
      </w:r>
    </w:p>
    <w:p w:rsidR="00EB0BE1" w:rsidRPr="00330D10" w:rsidRDefault="00EB0BE1" w:rsidP="00EB0BE1">
      <w:pPr>
        <w:pStyle w:val="Prrafodelista"/>
        <w:numPr>
          <w:ilvl w:val="0"/>
          <w:numId w:val="3"/>
        </w:numPr>
        <w:tabs>
          <w:tab w:val="left" w:pos="1200"/>
          <w:tab w:val="left" w:pos="5720"/>
        </w:tabs>
        <w:spacing w:line="276" w:lineRule="auto"/>
        <w:ind w:left="284" w:hanging="284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Proxecto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Consultor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Deportiva (presentado por Carlos G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mez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Barge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). Un proxecto que divide a s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ú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 actividade entre o asesoramento e a consultar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 en xesti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 deportiva. </w:t>
      </w:r>
    </w:p>
    <w:p w:rsidR="00EB0BE1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</w:p>
    <w:p w:rsidR="00EB0BE1" w:rsidRPr="00330D10" w:rsidRDefault="00EB0BE1" w:rsidP="00EB0BE1">
      <w:pPr>
        <w:tabs>
          <w:tab w:val="left" w:pos="1200"/>
          <w:tab w:val="left" w:pos="5720"/>
        </w:tabs>
        <w:spacing w:after="60" w:line="276" w:lineRule="auto"/>
        <w:rPr>
          <w:rFonts w:ascii="ITC New Baskerville Std" w:eastAsiaTheme="minorHAnsi" w:hAnsi="ITC New Baskerville Std"/>
          <w:i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i/>
          <w:color w:val="000000" w:themeColor="text1"/>
          <w:lang w:eastAsia="en-US"/>
        </w:rPr>
        <w:t>Campus de Pontevedra</w:t>
      </w:r>
    </w:p>
    <w:p w:rsidR="00EB0BE1" w:rsidRPr="00330D10" w:rsidRDefault="00EB0BE1" w:rsidP="00EB0BE1">
      <w:pPr>
        <w:pStyle w:val="Prrafodelista"/>
        <w:numPr>
          <w:ilvl w:val="0"/>
          <w:numId w:val="4"/>
        </w:numPr>
        <w:tabs>
          <w:tab w:val="left" w:pos="1200"/>
          <w:tab w:val="left" w:pos="5720"/>
        </w:tabs>
        <w:spacing w:after="60" w:line="276" w:lineRule="auto"/>
        <w:ind w:left="284" w:hanging="284"/>
        <w:contextualSpacing w:val="0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Proxecto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Beltaine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Pablo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Argibay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Portela). Un proxecto que se centra no desenvolvemento de produtos de alimentaci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baseados na conserva tradicional galega e a nova coci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ñ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 contempor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nea. </w:t>
      </w:r>
    </w:p>
    <w:p w:rsidR="00EB0BE1" w:rsidRPr="00330D10" w:rsidRDefault="00EB0BE1" w:rsidP="00EB0BE1">
      <w:pPr>
        <w:pStyle w:val="Prrafodelista"/>
        <w:numPr>
          <w:ilvl w:val="0"/>
          <w:numId w:val="4"/>
        </w:numPr>
        <w:tabs>
          <w:tab w:val="left" w:pos="1200"/>
          <w:tab w:val="left" w:pos="5720"/>
        </w:tabs>
        <w:spacing w:after="120" w:line="276" w:lineRule="auto"/>
        <w:ind w:left="284" w:hanging="284"/>
        <w:contextualSpacing w:val="0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Proxecto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Atec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Creative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Solutions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Tania P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rez Arribas). Un proxecto orientado ao dese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ñ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o e desenvolvemento web, creaci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multimedia, gr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fica e de aplicaci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ns m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biles. </w:t>
      </w:r>
    </w:p>
    <w:p w:rsidR="00EB0BE1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 comisi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de valoraci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estimou conceder dous acc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sits aos seguintes proxectos:</w:t>
      </w:r>
    </w:p>
    <w:p w:rsidR="00EB0BE1" w:rsidRPr="00330D10" w:rsidRDefault="00EB0BE1" w:rsidP="00EB0BE1">
      <w:pPr>
        <w:pStyle w:val="Prrafodelista"/>
        <w:numPr>
          <w:ilvl w:val="0"/>
          <w:numId w:val="5"/>
        </w:numPr>
        <w:tabs>
          <w:tab w:val="left" w:pos="1200"/>
          <w:tab w:val="left" w:pos="5720"/>
        </w:tabs>
        <w:spacing w:line="276" w:lineRule="auto"/>
        <w:ind w:left="284" w:hanging="284"/>
        <w:rPr>
          <w:rFonts w:ascii="ITC New Baskerville Std" w:eastAsiaTheme="minorHAnsi" w:hAnsi="ITC New Baskerville Std"/>
          <w:color w:val="000000" w:themeColor="text1"/>
          <w:lang w:eastAsia="en-US"/>
        </w:rPr>
      </w:pP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Cerveza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Artesana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Lois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Alfaya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Gonz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lez).</w:t>
      </w:r>
    </w:p>
    <w:p w:rsidR="00EB0BE1" w:rsidRPr="00330D10" w:rsidRDefault="00EB0BE1" w:rsidP="00EB0BE1">
      <w:pPr>
        <w:pStyle w:val="Prrafodelista"/>
        <w:numPr>
          <w:ilvl w:val="0"/>
          <w:numId w:val="5"/>
        </w:numPr>
        <w:tabs>
          <w:tab w:val="left" w:pos="1200"/>
          <w:tab w:val="left" w:pos="5720"/>
        </w:tabs>
        <w:spacing w:line="276" w:lineRule="auto"/>
        <w:ind w:left="284" w:hanging="284"/>
        <w:rPr>
          <w:rFonts w:ascii="ITC New Baskerville Std" w:eastAsiaTheme="minorHAnsi" w:hAnsi="ITC New Baskerville Std"/>
          <w:color w:val="000000" w:themeColor="text1"/>
          <w:lang w:eastAsia="en-US"/>
        </w:rPr>
      </w:pP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E-Natura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Beatriz Longo Pi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ñ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eiro). </w:t>
      </w:r>
    </w:p>
    <w:p w:rsidR="00EB0BE1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</w:p>
    <w:p w:rsidR="00EB0BE1" w:rsidRPr="00330D10" w:rsidRDefault="00EB0BE1" w:rsidP="00EB0BE1">
      <w:pPr>
        <w:tabs>
          <w:tab w:val="left" w:pos="1200"/>
          <w:tab w:val="left" w:pos="5720"/>
        </w:tabs>
        <w:spacing w:after="60" w:line="276" w:lineRule="auto"/>
        <w:rPr>
          <w:rFonts w:ascii="ITC New Baskerville Std" w:eastAsiaTheme="minorHAnsi" w:hAnsi="ITC New Baskerville Std"/>
          <w:i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i/>
          <w:color w:val="000000" w:themeColor="text1"/>
          <w:lang w:eastAsia="en-US"/>
        </w:rPr>
        <w:t>Campus de Vigo</w:t>
      </w:r>
    </w:p>
    <w:p w:rsidR="00EB0BE1" w:rsidRPr="00330D10" w:rsidRDefault="00EB0BE1" w:rsidP="00EB0BE1">
      <w:pPr>
        <w:pStyle w:val="Prrafodelista"/>
        <w:numPr>
          <w:ilvl w:val="0"/>
          <w:numId w:val="6"/>
        </w:numPr>
        <w:tabs>
          <w:tab w:val="left" w:pos="1200"/>
          <w:tab w:val="left" w:pos="5720"/>
        </w:tabs>
        <w:spacing w:after="60" w:line="276" w:lineRule="auto"/>
        <w:ind w:left="284" w:hanging="284"/>
        <w:contextualSpacing w:val="0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Proxecto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Diente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de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Tibur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Stefan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Stefanov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,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Nina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Yarovenko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, Rafael Pardo Fern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ndez 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Alejandro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mez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Gonz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lez). Unha patente orixinada na Universidade de Vigo e baseada no dente de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t</w:t>
      </w:r>
      <w:r>
        <w:rPr>
          <w:rFonts w:ascii="ITC New Baskerville Std" w:eastAsiaTheme="minorHAnsi" w:hAnsi="ITC New Baskerville Std"/>
          <w:color w:val="000000" w:themeColor="text1"/>
          <w:lang w:eastAsia="en-US"/>
        </w:rPr>
        <w:t>iburón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para o seu uso como produto biom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dico en tratamentos odontol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xicos 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maxilofaciais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a base deste proxecto. </w:t>
      </w:r>
    </w:p>
    <w:p w:rsidR="00EB0BE1" w:rsidRPr="00330D10" w:rsidRDefault="00EB0BE1" w:rsidP="00EB0BE1">
      <w:pPr>
        <w:pStyle w:val="Prrafodelista"/>
        <w:numPr>
          <w:ilvl w:val="0"/>
          <w:numId w:val="6"/>
        </w:numPr>
        <w:tabs>
          <w:tab w:val="left" w:pos="1200"/>
          <w:tab w:val="left" w:pos="5720"/>
        </w:tabs>
        <w:spacing w:after="60" w:line="276" w:lineRule="auto"/>
        <w:ind w:left="284" w:hanging="284"/>
        <w:contextualSpacing w:val="0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Proxecto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Soforest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Pilar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Larr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Gil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). Un proxecto orientado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asesor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 forestal</w:t>
      </w:r>
      <w:r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e que se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centr</w:t>
      </w:r>
      <w:r>
        <w:rPr>
          <w:rFonts w:ascii="ITC New Baskerville Std" w:eastAsiaTheme="minorHAnsi" w:hAnsi="ITC New Baskerville Std"/>
          <w:color w:val="000000" w:themeColor="text1"/>
          <w:lang w:eastAsia="en-US"/>
        </w:rPr>
        <w:t>a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nas sociedades de fomento forestal. </w:t>
      </w:r>
    </w:p>
    <w:p w:rsidR="00EB0BE1" w:rsidRPr="00330D10" w:rsidRDefault="00EB0BE1" w:rsidP="00EB0BE1">
      <w:pPr>
        <w:pStyle w:val="Prrafodelista"/>
        <w:numPr>
          <w:ilvl w:val="0"/>
          <w:numId w:val="6"/>
        </w:numPr>
        <w:tabs>
          <w:tab w:val="left" w:pos="1200"/>
          <w:tab w:val="left" w:pos="5720"/>
        </w:tabs>
        <w:spacing w:after="60" w:line="276" w:lineRule="auto"/>
        <w:ind w:left="284" w:hanging="284"/>
        <w:contextualSpacing w:val="0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Proxecto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Chatty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Hive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Jonathan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Rodr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guez Gonz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lez). Os servizos de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chat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e as redes sociais enfocadas en temas de conversa son o enfoque desta idea. </w:t>
      </w:r>
    </w:p>
    <w:p w:rsidR="00EB0BE1" w:rsidRPr="00330D10" w:rsidRDefault="00EB0BE1" w:rsidP="00EB0BE1">
      <w:pPr>
        <w:pStyle w:val="Prrafodelista"/>
        <w:numPr>
          <w:ilvl w:val="0"/>
          <w:numId w:val="6"/>
        </w:numPr>
        <w:tabs>
          <w:tab w:val="left" w:pos="1200"/>
          <w:tab w:val="left" w:pos="5720"/>
        </w:tabs>
        <w:spacing w:after="60" w:line="276" w:lineRule="auto"/>
        <w:ind w:left="284" w:hanging="284"/>
        <w:contextualSpacing w:val="0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Proxecto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Vigocorre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Sergio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Garc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a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Constela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, Nicol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 L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pez Pereira e Jos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Est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vez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Castro). Un proxecto que desenvolve unha aplicaci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para m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biles para </w:t>
      </w:r>
      <w:proofErr w:type="spellStart"/>
      <w:r w:rsidRPr="00330D10">
        <w:rPr>
          <w:rFonts w:ascii="ITC New Baskerville Std" w:eastAsiaTheme="minorHAnsi" w:hAnsi="ITC New Baskerville Std"/>
          <w:i/>
          <w:color w:val="000000" w:themeColor="text1"/>
          <w:lang w:eastAsia="en-US"/>
        </w:rPr>
        <w:t>runners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que poida ofrecerlles distintos servizos tales como rexistros de percorridos, plans de exercicio f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sico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etc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.</w:t>
      </w:r>
    </w:p>
    <w:p w:rsidR="00EB0BE1" w:rsidRPr="00330D10" w:rsidRDefault="00EB0BE1" w:rsidP="00EB0BE1">
      <w:pPr>
        <w:pStyle w:val="Prrafodelista"/>
        <w:numPr>
          <w:ilvl w:val="0"/>
          <w:numId w:val="6"/>
        </w:numPr>
        <w:tabs>
          <w:tab w:val="left" w:pos="1200"/>
          <w:tab w:val="left" w:pos="5720"/>
        </w:tabs>
        <w:spacing w:after="60" w:line="276" w:lineRule="auto"/>
        <w:ind w:left="284" w:hanging="284"/>
        <w:contextualSpacing w:val="0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Proxecto Formaci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 en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Tecnolog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para Ni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ñ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os (presentado por Alberto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lvarez Vales). Un proxecto que nace da idea</w:t>
      </w:r>
      <w:r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de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facerlles chegar as tecnolox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as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 nenas e nenos de forma l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ú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dica a trav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 de formaci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interactiva.</w:t>
      </w:r>
    </w:p>
    <w:p w:rsidR="00EB0BE1" w:rsidRPr="00330D10" w:rsidRDefault="00EB0BE1" w:rsidP="00EB0BE1">
      <w:pPr>
        <w:pStyle w:val="Prrafodelista"/>
        <w:numPr>
          <w:ilvl w:val="0"/>
          <w:numId w:val="6"/>
        </w:numPr>
        <w:tabs>
          <w:tab w:val="left" w:pos="1200"/>
          <w:tab w:val="left" w:pos="5720"/>
        </w:tabs>
        <w:spacing w:after="120" w:line="276" w:lineRule="auto"/>
        <w:ind w:left="284" w:hanging="284"/>
        <w:contextualSpacing w:val="0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Proxecto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Apps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que nos Cambian (presentado por Xavier Mouri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ñ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o Pereiro). Un proxecto orientado ao desenvolvemento de diversas aplicaci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ns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webs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para facilitarlles a vida 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á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s persoas. </w:t>
      </w:r>
    </w:p>
    <w:p w:rsidR="00EB0BE1" w:rsidRDefault="00EB0BE1" w:rsidP="00EB0BE1">
      <w:pPr>
        <w:tabs>
          <w:tab w:val="left" w:pos="1200"/>
          <w:tab w:val="left" w:pos="5720"/>
        </w:tabs>
        <w:spacing w:line="276" w:lineRule="auto"/>
        <w:contextualSpacing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A comisi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de valoraci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ó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n estimou conceder dous acc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sits aos seguintes proxectos:</w:t>
      </w:r>
    </w:p>
    <w:p w:rsidR="00EB0BE1" w:rsidRPr="00330D10" w:rsidRDefault="00EB0BE1" w:rsidP="00EB0BE1">
      <w:pPr>
        <w:pStyle w:val="Prrafodelista"/>
        <w:numPr>
          <w:ilvl w:val="0"/>
          <w:numId w:val="7"/>
        </w:numPr>
        <w:tabs>
          <w:tab w:val="left" w:pos="1200"/>
          <w:tab w:val="left" w:pos="5720"/>
        </w:tabs>
        <w:spacing w:line="276" w:lineRule="auto"/>
        <w:ind w:left="284" w:hanging="284"/>
        <w:rPr>
          <w:rFonts w:ascii="ITC New Baskerville Std" w:eastAsiaTheme="minorHAnsi" w:hAnsi="ITC New Baskerville Std"/>
          <w:color w:val="000000" w:themeColor="text1"/>
          <w:lang w:eastAsia="en-US"/>
        </w:rPr>
      </w:pP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T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ú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nel de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Viento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Virtual (presentado por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Felipe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P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é</w:t>
      </w:r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rez Prieto). </w:t>
      </w:r>
    </w:p>
    <w:p w:rsidR="00AE7E1B" w:rsidRPr="001A6F88" w:rsidRDefault="00EB0BE1" w:rsidP="001A6F88">
      <w:pPr>
        <w:pStyle w:val="Prrafodelista"/>
        <w:numPr>
          <w:ilvl w:val="0"/>
          <w:numId w:val="7"/>
        </w:numPr>
        <w:tabs>
          <w:tab w:val="left" w:pos="1200"/>
          <w:tab w:val="left" w:pos="5720"/>
        </w:tabs>
        <w:spacing w:line="276" w:lineRule="auto"/>
        <w:ind w:left="284" w:hanging="284"/>
        <w:rPr>
          <w:rFonts w:ascii="ITC New Baskerville Std" w:eastAsiaTheme="minorHAnsi" w:hAnsi="ITC New Baskerville Std"/>
          <w:color w:val="000000" w:themeColor="text1"/>
          <w:lang w:eastAsia="en-US"/>
        </w:rPr>
      </w:pP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Muuurfid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(presentado por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Danilo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</w:t>
      </w:r>
      <w:proofErr w:type="spellStart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>Linares</w:t>
      </w:r>
      <w:proofErr w:type="spellEnd"/>
      <w:r w:rsidRPr="00330D10">
        <w:rPr>
          <w:rFonts w:ascii="ITC New Baskerville Std" w:eastAsiaTheme="minorHAnsi" w:hAnsi="ITC New Baskerville Std"/>
          <w:color w:val="000000" w:themeColor="text1"/>
          <w:lang w:eastAsia="en-US"/>
        </w:rPr>
        <w:t xml:space="preserve"> Garc</w:t>
      </w:r>
      <w:r w:rsidRPr="00330D10">
        <w:rPr>
          <w:rFonts w:ascii="ITC New Baskerville Std" w:eastAsiaTheme="minorHAnsi" w:hAnsi="ITC New Baskerville Std" w:hint="eastAsia"/>
          <w:color w:val="000000" w:themeColor="text1"/>
          <w:lang w:eastAsia="en-US"/>
        </w:rPr>
        <w:t>í</w:t>
      </w:r>
      <w:r w:rsidR="001A6F88">
        <w:rPr>
          <w:rFonts w:ascii="ITC New Baskerville Std" w:eastAsiaTheme="minorHAnsi" w:hAnsi="ITC New Baskerville Std"/>
          <w:color w:val="000000" w:themeColor="text1"/>
          <w:lang w:eastAsia="en-US"/>
        </w:rPr>
        <w:t>a)</w:t>
      </w:r>
      <w:bookmarkStart w:id="0" w:name="_GoBack"/>
      <w:bookmarkEnd w:id="0"/>
    </w:p>
    <w:sectPr w:rsidR="00AE7E1B" w:rsidRPr="001A6F8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E1" w:rsidRDefault="00EB0BE1" w:rsidP="00FA359D">
      <w:r>
        <w:separator/>
      </w:r>
    </w:p>
  </w:endnote>
  <w:endnote w:type="continuationSeparator" w:id="0">
    <w:p w:rsidR="00EB0BE1" w:rsidRDefault="00EB0BE1" w:rsidP="00FA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New Baskerville">
    <w:altName w:val="Goudy Old Style"/>
    <w:panose1 w:val="02020602060200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E1" w:rsidRDefault="00EB0BE1" w:rsidP="00FA359D">
      <w:r>
        <w:separator/>
      </w:r>
    </w:p>
  </w:footnote>
  <w:footnote w:type="continuationSeparator" w:id="0">
    <w:p w:rsidR="00EB0BE1" w:rsidRDefault="00EB0BE1" w:rsidP="00FA3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46" w:type="pct"/>
      <w:tblInd w:w="-31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8"/>
      <w:gridCol w:w="4110"/>
    </w:tblGrid>
    <w:tr w:rsidR="00FA359D" w:rsidRPr="00FA359D" w:rsidTr="00FC14A0">
      <w:trPr>
        <w:trHeight w:val="513"/>
      </w:trPr>
      <w:tc>
        <w:tcPr>
          <w:tcW w:w="5388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FA359D" w:rsidRPr="00FA359D" w:rsidRDefault="00FA359D" w:rsidP="00FA359D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gl-ES"/>
            </w:rPr>
            <w:drawing>
              <wp:inline distT="0" distB="0" distL="0" distR="0">
                <wp:extent cx="2438400" cy="342900"/>
                <wp:effectExtent l="0" t="0" r="0" b="0"/>
                <wp:docPr id="1" name="Imagen 1" descr="Descripción: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tcBorders>
            <w:top w:val="single" w:sz="8" w:space="0" w:color="000000"/>
            <w:left w:val="nil"/>
            <w:bottom w:val="single" w:sz="4" w:space="0" w:color="auto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A359D" w:rsidRPr="00FA359D" w:rsidRDefault="00FA359D" w:rsidP="00EB0BE1">
          <w:pPr>
            <w:spacing w:before="120"/>
            <w:rPr>
              <w:rFonts w:ascii="Arial" w:hAnsi="Arial" w:cs="Arial"/>
              <w:sz w:val="28"/>
              <w:szCs w:val="28"/>
              <w:lang w:val="pt-BR"/>
            </w:rPr>
          </w:pPr>
        </w:p>
      </w:tc>
    </w:tr>
  </w:tbl>
  <w:p w:rsidR="00FA359D" w:rsidRDefault="00FA35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11C"/>
    <w:multiLevelType w:val="hybridMultilevel"/>
    <w:tmpl w:val="94BEA6E0"/>
    <w:lvl w:ilvl="0" w:tplc="80C21654">
      <w:numFmt w:val="bullet"/>
      <w:lvlText w:val="‒"/>
      <w:lvlJc w:val="left"/>
      <w:pPr>
        <w:ind w:left="720" w:hanging="360"/>
      </w:pPr>
      <w:rPr>
        <w:rFonts w:ascii="Times New Roman" w:eastAsia="Courier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D74A8"/>
    <w:multiLevelType w:val="hybridMultilevel"/>
    <w:tmpl w:val="2F588F8C"/>
    <w:lvl w:ilvl="0" w:tplc="80C21654">
      <w:numFmt w:val="bullet"/>
      <w:lvlText w:val="‒"/>
      <w:lvlJc w:val="left"/>
      <w:pPr>
        <w:ind w:left="720" w:hanging="360"/>
      </w:pPr>
      <w:rPr>
        <w:rFonts w:ascii="Times New Roman" w:eastAsia="Courier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874B8"/>
    <w:multiLevelType w:val="hybridMultilevel"/>
    <w:tmpl w:val="E74E23D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A1D46"/>
    <w:multiLevelType w:val="hybridMultilevel"/>
    <w:tmpl w:val="619AD3DE"/>
    <w:lvl w:ilvl="0" w:tplc="80C21654">
      <w:numFmt w:val="bullet"/>
      <w:lvlText w:val="‒"/>
      <w:lvlJc w:val="left"/>
      <w:pPr>
        <w:ind w:left="720" w:hanging="360"/>
      </w:pPr>
      <w:rPr>
        <w:rFonts w:ascii="Times New Roman" w:eastAsia="Courier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C5EF0"/>
    <w:multiLevelType w:val="hybridMultilevel"/>
    <w:tmpl w:val="B80C507C"/>
    <w:lvl w:ilvl="0" w:tplc="80C21654">
      <w:numFmt w:val="bullet"/>
      <w:lvlText w:val="‒"/>
      <w:lvlJc w:val="left"/>
      <w:pPr>
        <w:ind w:left="720" w:hanging="360"/>
      </w:pPr>
      <w:rPr>
        <w:rFonts w:ascii="Times New Roman" w:eastAsia="Courier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11862"/>
    <w:multiLevelType w:val="hybridMultilevel"/>
    <w:tmpl w:val="2D78BA58"/>
    <w:lvl w:ilvl="0" w:tplc="80C21654">
      <w:numFmt w:val="bullet"/>
      <w:lvlText w:val="‒"/>
      <w:lvlJc w:val="left"/>
      <w:pPr>
        <w:ind w:left="720" w:hanging="360"/>
      </w:pPr>
      <w:rPr>
        <w:rFonts w:ascii="Times New Roman" w:eastAsia="Courier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06C4C"/>
    <w:multiLevelType w:val="hybridMultilevel"/>
    <w:tmpl w:val="EAE4BA86"/>
    <w:lvl w:ilvl="0" w:tplc="80C21654">
      <w:numFmt w:val="bullet"/>
      <w:lvlText w:val="‒"/>
      <w:lvlJc w:val="left"/>
      <w:pPr>
        <w:ind w:left="720" w:hanging="360"/>
      </w:pPr>
      <w:rPr>
        <w:rFonts w:ascii="Times New Roman" w:eastAsia="Courier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53EA5"/>
    <w:multiLevelType w:val="hybridMultilevel"/>
    <w:tmpl w:val="E8046B72"/>
    <w:lvl w:ilvl="0" w:tplc="80C21654">
      <w:numFmt w:val="bullet"/>
      <w:lvlText w:val="‒"/>
      <w:lvlJc w:val="left"/>
      <w:pPr>
        <w:ind w:left="720" w:hanging="360"/>
      </w:pPr>
      <w:rPr>
        <w:rFonts w:ascii="Times New Roman" w:eastAsia="Courier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E1"/>
    <w:rsid w:val="001A6F88"/>
    <w:rsid w:val="00307FAA"/>
    <w:rsid w:val="005C622B"/>
    <w:rsid w:val="00AE7E1B"/>
    <w:rsid w:val="00EB0BE1"/>
    <w:rsid w:val="00FA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9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B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3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59D"/>
  </w:style>
  <w:style w:type="paragraph" w:styleId="Piedepgina">
    <w:name w:val="footer"/>
    <w:basedOn w:val="Normal"/>
    <w:link w:val="PiedepginaCar"/>
    <w:uiPriority w:val="99"/>
    <w:unhideWhenUsed/>
    <w:rsid w:val="00FA3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59D"/>
  </w:style>
  <w:style w:type="paragraph" w:styleId="Textodeglobo">
    <w:name w:val="Balloon Text"/>
    <w:basedOn w:val="Normal"/>
    <w:link w:val="TextodegloboCar"/>
    <w:uiPriority w:val="99"/>
    <w:semiHidden/>
    <w:unhideWhenUsed/>
    <w:rsid w:val="00FA35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0BE1"/>
    <w:pPr>
      <w:ind w:left="720"/>
      <w:contextualSpacing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EB0B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4">
    <w:name w:val="Medium Shading 2 Accent 4"/>
    <w:basedOn w:val="Tablanormal"/>
    <w:uiPriority w:val="69"/>
    <w:rsid w:val="00EB0BE1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e11">
    <w:name w:val="Sombreado medio 2 - Énfase 11"/>
    <w:basedOn w:val="Tablanormal"/>
    <w:uiPriority w:val="69"/>
    <w:rsid w:val="00EB0BE1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EB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9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B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3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59D"/>
  </w:style>
  <w:style w:type="paragraph" w:styleId="Piedepgina">
    <w:name w:val="footer"/>
    <w:basedOn w:val="Normal"/>
    <w:link w:val="PiedepginaCar"/>
    <w:uiPriority w:val="99"/>
    <w:unhideWhenUsed/>
    <w:rsid w:val="00FA3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59D"/>
  </w:style>
  <w:style w:type="paragraph" w:styleId="Textodeglobo">
    <w:name w:val="Balloon Text"/>
    <w:basedOn w:val="Normal"/>
    <w:link w:val="TextodegloboCar"/>
    <w:uiPriority w:val="99"/>
    <w:semiHidden/>
    <w:unhideWhenUsed/>
    <w:rsid w:val="00FA35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0BE1"/>
    <w:pPr>
      <w:ind w:left="720"/>
      <w:contextualSpacing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EB0B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4">
    <w:name w:val="Medium Shading 2 Accent 4"/>
    <w:basedOn w:val="Tablanormal"/>
    <w:uiPriority w:val="69"/>
    <w:rsid w:val="00EB0BE1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e11">
    <w:name w:val="Sombreado medio 2 - Énfase 11"/>
    <w:basedOn w:val="Tablanormal"/>
    <w:uiPriority w:val="69"/>
    <w:rsid w:val="00EB0BE1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EB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.uvigo.es/es/serial/227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os01\AppData\Roaming\Microsoft\Plantillas\unidad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unidade.dotx</Template>
  <TotalTime>8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Coordinadora Estudos e Programas</dc:creator>
  <cp:lastModifiedBy>Coordinadora Estudos e Programas</cp:lastModifiedBy>
  <cp:revision>2</cp:revision>
  <dcterms:created xsi:type="dcterms:W3CDTF">2016-06-14T11:10:00Z</dcterms:created>
  <dcterms:modified xsi:type="dcterms:W3CDTF">2016-06-14T11:19:00Z</dcterms:modified>
</cp:coreProperties>
</file>