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58D4" w14:textId="678DD958" w:rsidR="005B2968" w:rsidRPr="005B2968" w:rsidRDefault="005B2968" w:rsidP="005B2968">
      <w:pPr>
        <w:spacing w:line="240" w:lineRule="auto"/>
        <w:jc w:val="both"/>
        <w:rPr>
          <w:rFonts w:ascii="New Baskerville" w:hAnsi="New Baskerville"/>
          <w:b/>
          <w:bCs/>
          <w:sz w:val="20"/>
          <w:szCs w:val="20"/>
          <w:highlight w:val="cyan"/>
        </w:rPr>
      </w:pPr>
      <w:r w:rsidRPr="005B2968">
        <w:rPr>
          <w:rFonts w:ascii="New Baskerville" w:hAnsi="New Baskerville"/>
          <w:b/>
          <w:bCs/>
          <w:sz w:val="20"/>
          <w:szCs w:val="20"/>
          <w:highlight w:val="cyan"/>
        </w:rPr>
        <w:t>TEXTO EN GALEGO:</w:t>
      </w:r>
    </w:p>
    <w:p w14:paraId="7AAB3813" w14:textId="77777777" w:rsidR="00DC3270" w:rsidRPr="00DC3270" w:rsidRDefault="00DC3270" w:rsidP="00DC3270">
      <w:pPr>
        <w:spacing w:line="240" w:lineRule="auto"/>
        <w:ind w:firstLine="284"/>
        <w:jc w:val="both"/>
        <w:rPr>
          <w:rFonts w:ascii="New Baskerville" w:hAnsi="New Baskerville"/>
          <w:sz w:val="20"/>
          <w:szCs w:val="20"/>
        </w:rPr>
      </w:pPr>
      <w:r w:rsidRPr="00DC3270">
        <w:rPr>
          <w:rFonts w:ascii="New Baskerville" w:hAnsi="New Baskerville"/>
          <w:sz w:val="20"/>
          <w:szCs w:val="20"/>
        </w:rPr>
        <w:t>As partes manifestan e se comprometen a darlles aos datos de carácter persoal que sexan obxecto de trata</w:t>
      </w:r>
      <w:r w:rsidRPr="00DC3270">
        <w:rPr>
          <w:rFonts w:ascii="New Baskerville" w:hAnsi="New Baskerville"/>
          <w:sz w:val="20"/>
          <w:szCs w:val="20"/>
        </w:rPr>
        <w:softHyphen/>
        <w:t>mento como consecuencia do desen</w:t>
      </w:r>
      <w:r w:rsidRPr="00DC3270">
        <w:rPr>
          <w:rFonts w:ascii="New Baskerville" w:hAnsi="New Baskerville"/>
          <w:sz w:val="20"/>
          <w:szCs w:val="20"/>
        </w:rPr>
        <w:softHyphen/>
        <w:t>vol</w:t>
      </w:r>
      <w:r w:rsidRPr="00DC3270">
        <w:rPr>
          <w:rFonts w:ascii="New Baskerville" w:hAnsi="New Baskerville"/>
          <w:sz w:val="20"/>
          <w:szCs w:val="20"/>
        </w:rPr>
        <w:softHyphen/>
        <w:t>vemento do presente convenio un uso adecuado no marco do disposto pola normativa nesta materia que a cada parte lle resulte aplicable.</w:t>
      </w:r>
    </w:p>
    <w:p w14:paraId="15931E86" w14:textId="5ADD1408" w:rsidR="00DC3270" w:rsidRPr="00DC3270" w:rsidRDefault="00DC3270" w:rsidP="00DC3270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DC3270">
        <w:rPr>
          <w:sz w:val="20"/>
          <w:szCs w:val="20"/>
        </w:rPr>
        <w:t>No caso da Universidade de Vigo, será o Regulamento (UE) 2016/679 do Parlamento Euro</w:t>
      </w:r>
      <w:r w:rsidR="007E02DD">
        <w:rPr>
          <w:sz w:val="20"/>
          <w:szCs w:val="20"/>
        </w:rPr>
        <w:softHyphen/>
      </w:r>
      <w:r w:rsidRPr="00DC3270">
        <w:rPr>
          <w:sz w:val="20"/>
          <w:szCs w:val="20"/>
        </w:rPr>
        <w:t>peo e do Consello, de 27 de abril de 2016 (RXPD), a Lei orgánica 3/2018, de 5 de decembro, de protección de datos persoais e garantía dos dereitos dixitais (LOPDGDD) e demais normas de desenvolvemento.</w:t>
      </w:r>
    </w:p>
    <w:p w14:paraId="4806CAA1" w14:textId="55C6B250" w:rsidR="00DC3270" w:rsidRPr="00DC3270" w:rsidRDefault="00DC3270" w:rsidP="00DC3270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sz w:val="20"/>
          <w:szCs w:val="20"/>
        </w:rPr>
      </w:pPr>
      <w:r w:rsidRPr="00DC3270">
        <w:rPr>
          <w:sz w:val="20"/>
          <w:szCs w:val="20"/>
        </w:rPr>
        <w:t xml:space="preserve">No caso de </w:t>
      </w:r>
      <w:r w:rsidRPr="00DC3270">
        <w:rPr>
          <w:color w:val="C45911" w:themeColor="accent2" w:themeShade="BF"/>
          <w:sz w:val="20"/>
          <w:szCs w:val="20"/>
        </w:rPr>
        <w:t>[CONTRAPARTE]</w:t>
      </w:r>
      <w:r w:rsidRPr="00DC3270">
        <w:rPr>
          <w:sz w:val="20"/>
          <w:szCs w:val="20"/>
        </w:rPr>
        <w:t xml:space="preserve">, o marco normativo aplicable virá determinado por </w:t>
      </w:r>
      <w:r w:rsidRPr="00DC3270">
        <w:rPr>
          <w:color w:val="C45911" w:themeColor="accent2" w:themeShade="BF"/>
          <w:sz w:val="20"/>
          <w:szCs w:val="20"/>
        </w:rPr>
        <w:t>[ENUME</w:t>
      </w:r>
      <w:r w:rsidR="007E02DD">
        <w:rPr>
          <w:color w:val="C45911" w:themeColor="accent2" w:themeShade="BF"/>
          <w:sz w:val="20"/>
          <w:szCs w:val="20"/>
        </w:rPr>
        <w:softHyphen/>
      </w:r>
      <w:r w:rsidRPr="00DC3270">
        <w:rPr>
          <w:color w:val="C45911" w:themeColor="accent2" w:themeShade="BF"/>
          <w:sz w:val="20"/>
          <w:szCs w:val="20"/>
        </w:rPr>
        <w:t>RAR AS SÚAS NORMAS APLICABLES]</w:t>
      </w:r>
      <w:r w:rsidRPr="00DC3270">
        <w:rPr>
          <w:sz w:val="20"/>
          <w:szCs w:val="20"/>
        </w:rPr>
        <w:t>.</w:t>
      </w:r>
    </w:p>
    <w:p w14:paraId="4798550F" w14:textId="736C06C5" w:rsidR="00DC3270" w:rsidRDefault="00DC3270" w:rsidP="00DC3270">
      <w:pPr>
        <w:pStyle w:val="Prrafodelista"/>
        <w:spacing w:after="0" w:line="240" w:lineRule="auto"/>
        <w:ind w:left="927"/>
        <w:contextualSpacing w:val="0"/>
        <w:jc w:val="both"/>
        <w:rPr>
          <w:sz w:val="20"/>
          <w:szCs w:val="20"/>
        </w:rPr>
      </w:pPr>
    </w:p>
    <w:p w14:paraId="2165F7AA" w14:textId="77777777" w:rsidR="00DC3270" w:rsidRPr="001B1739" w:rsidRDefault="00DC3270" w:rsidP="00DC3270">
      <w:pPr>
        <w:spacing w:line="240" w:lineRule="auto"/>
        <w:ind w:firstLine="284"/>
        <w:jc w:val="both"/>
        <w:rPr>
          <w:rFonts w:ascii="New Baskerville" w:hAnsi="New Baskerville"/>
          <w:i/>
          <w:iCs/>
          <w:color w:val="0070C0"/>
          <w:sz w:val="20"/>
          <w:szCs w:val="20"/>
        </w:rPr>
      </w:pPr>
      <w:r w:rsidRPr="001B1739">
        <w:rPr>
          <w:rFonts w:ascii="New Baskerville" w:hAnsi="New Baskerville"/>
          <w:i/>
          <w:iCs/>
          <w:color w:val="0070C0"/>
          <w:sz w:val="20"/>
          <w:szCs w:val="20"/>
        </w:rPr>
        <w:t>PARTE VARIABLE ATENDENDO AO GRAO DE IMPLICACIÓN DAS PARTES (escoller o apartado adecuado segundo a situación)</w:t>
      </w:r>
    </w:p>
    <w:p w14:paraId="639C20F0" w14:textId="3CF34976" w:rsidR="00DC3270" w:rsidRPr="00DC3270" w:rsidRDefault="00DC3270" w:rsidP="00DC3270">
      <w:pPr>
        <w:pStyle w:val="Prrafodelista"/>
        <w:numPr>
          <w:ilvl w:val="0"/>
          <w:numId w:val="3"/>
        </w:numPr>
        <w:spacing w:line="240" w:lineRule="auto"/>
        <w:ind w:left="426" w:hanging="426"/>
        <w:contextualSpacing w:val="0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A</w:t>
      </w:r>
      <w:r w:rsidRPr="00DC3270">
        <w:rPr>
          <w:b/>
          <w:bCs/>
          <w:color w:val="0070C0"/>
          <w:sz w:val="20"/>
          <w:szCs w:val="20"/>
        </w:rPr>
        <w:t>cordos xerais sen previsión de actuacións concretas</w:t>
      </w:r>
    </w:p>
    <w:p w14:paraId="77A88BED" w14:textId="096ED0AE" w:rsidR="00DC3270" w:rsidRPr="00DC3270" w:rsidRDefault="00DC3270" w:rsidP="00DC3270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DC3270">
        <w:rPr>
          <w:rFonts w:ascii="New Baskerville" w:hAnsi="New Baskerville"/>
          <w:color w:val="0070C0"/>
          <w:sz w:val="20"/>
          <w:szCs w:val="20"/>
        </w:rPr>
        <w:t>Dado que o presente documento constitúe un acordo xeral de colaboración que non prevé actua</w:t>
      </w:r>
      <w:r w:rsidR="007E02DD">
        <w:rPr>
          <w:rFonts w:ascii="New Baskerville" w:hAnsi="New Baskerville"/>
          <w:color w:val="0070C0"/>
          <w:sz w:val="20"/>
          <w:szCs w:val="20"/>
        </w:rPr>
        <w:softHyphen/>
      </w:r>
      <w:r w:rsidRPr="00DC3270">
        <w:rPr>
          <w:rFonts w:ascii="New Baskerville" w:hAnsi="New Baskerville"/>
          <w:color w:val="0070C0"/>
          <w:sz w:val="20"/>
          <w:szCs w:val="20"/>
        </w:rPr>
        <w:t>cións con</w:t>
      </w:r>
      <w:r w:rsidRPr="00DC3270">
        <w:rPr>
          <w:rFonts w:ascii="New Baskerville" w:hAnsi="New Baskerville"/>
          <w:color w:val="0070C0"/>
          <w:sz w:val="20"/>
          <w:szCs w:val="20"/>
        </w:rPr>
        <w:softHyphen/>
        <w:t>cretas directamente esixibles entre as partes, nos convenios que se formalicen para o seu de</w:t>
      </w:r>
      <w:r w:rsidR="007E02DD">
        <w:rPr>
          <w:rFonts w:ascii="New Baskerville" w:hAnsi="New Baskerville"/>
          <w:color w:val="0070C0"/>
          <w:sz w:val="20"/>
          <w:szCs w:val="20"/>
        </w:rPr>
        <w:softHyphen/>
      </w:r>
      <w:r w:rsidRPr="00DC3270">
        <w:rPr>
          <w:rFonts w:ascii="New Baskerville" w:hAnsi="New Baskerville"/>
          <w:color w:val="0070C0"/>
          <w:sz w:val="20"/>
          <w:szCs w:val="20"/>
        </w:rPr>
        <w:t>senvolvemento con</w:t>
      </w:r>
      <w:r w:rsidRPr="00DC3270">
        <w:rPr>
          <w:rFonts w:ascii="New Baskerville" w:hAnsi="New Baskerville"/>
          <w:color w:val="0070C0"/>
          <w:sz w:val="20"/>
          <w:szCs w:val="20"/>
        </w:rPr>
        <w:softHyphen/>
        <w:t>terase a oportuna cláusula en materia de protección de datos (e, de ser o caso, xun</w:t>
      </w:r>
      <w:r w:rsidR="007E02DD">
        <w:rPr>
          <w:rFonts w:ascii="New Baskerville" w:hAnsi="New Baskerville"/>
          <w:color w:val="0070C0"/>
          <w:sz w:val="20"/>
          <w:szCs w:val="20"/>
        </w:rPr>
        <w:softHyphen/>
      </w:r>
      <w:r w:rsidRPr="00DC3270">
        <w:rPr>
          <w:rFonts w:ascii="New Baskerville" w:hAnsi="New Baskerville"/>
          <w:color w:val="0070C0"/>
          <w:sz w:val="20"/>
          <w:szCs w:val="20"/>
        </w:rPr>
        <w:t>tarase a documentación adicional precisa) (1º) que atenda ao grao de implicación das partes respecto dos trata</w:t>
      </w:r>
      <w:r w:rsidRPr="00DC3270">
        <w:rPr>
          <w:rFonts w:ascii="New Baskerville" w:hAnsi="New Baskerville"/>
          <w:color w:val="0070C0"/>
          <w:sz w:val="20"/>
          <w:szCs w:val="20"/>
        </w:rPr>
        <w:softHyphen/>
        <w:t xml:space="preserve">mentos de datos derivados do cumprimento e execución das prestacións e (2º) que teña en conta especialmente que </w:t>
      </w:r>
      <w:r w:rsidRPr="00DC3270">
        <w:rPr>
          <w:rFonts w:ascii="New Baskerville" w:hAnsi="New Baskerville"/>
          <w:color w:val="385623" w:themeColor="accent6" w:themeShade="80"/>
          <w:sz w:val="20"/>
          <w:szCs w:val="20"/>
        </w:rPr>
        <w:t>[CONTRAPARTE]</w:t>
      </w:r>
      <w:r w:rsidRPr="00DC3270">
        <w:rPr>
          <w:rFonts w:ascii="New Baskerville" w:hAnsi="New Baskerville"/>
          <w:color w:val="0070C0"/>
          <w:sz w:val="20"/>
          <w:szCs w:val="20"/>
        </w:rPr>
        <w:t xml:space="preserve"> pertence a un país que a día de hoxe non conta cunha declaración de adecuación da Comisión Europea adop</w:t>
      </w:r>
      <w:r w:rsidRPr="00DC3270">
        <w:rPr>
          <w:rFonts w:ascii="New Baskerville" w:hAnsi="New Baskerville"/>
          <w:color w:val="0070C0"/>
          <w:sz w:val="20"/>
          <w:szCs w:val="20"/>
        </w:rPr>
        <w:softHyphen/>
        <w:t>tada con</w:t>
      </w:r>
      <w:r w:rsidRPr="00DC3270">
        <w:rPr>
          <w:rFonts w:ascii="New Baskerville" w:hAnsi="New Baskerville"/>
          <w:color w:val="0070C0"/>
          <w:sz w:val="20"/>
          <w:szCs w:val="20"/>
        </w:rPr>
        <w:softHyphen/>
        <w:t>son</w:t>
      </w:r>
      <w:r w:rsidRPr="00DC3270">
        <w:rPr>
          <w:rFonts w:ascii="New Baskerville" w:hAnsi="New Baskerville"/>
          <w:color w:val="0070C0"/>
          <w:sz w:val="20"/>
          <w:szCs w:val="20"/>
        </w:rPr>
        <w:softHyphen/>
        <w:t>te co prescrito no artigo 45 do RXPD.</w:t>
      </w:r>
    </w:p>
    <w:p w14:paraId="180CF3CB" w14:textId="77777777" w:rsidR="00DC3270" w:rsidRPr="00DC3270" w:rsidRDefault="00DC3270" w:rsidP="00DC3270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DC3270">
        <w:rPr>
          <w:rFonts w:ascii="New Baskerville" w:hAnsi="New Baskerville"/>
          <w:color w:val="0070C0"/>
          <w:sz w:val="20"/>
          <w:szCs w:val="20"/>
        </w:rPr>
        <w:t>En consecuencia, se para a correcta execución deses convenios de desenvolvemento fose preciso levar a cabo algún tipo de transferencia internacional de datos persoais dos que a Uni</w:t>
      </w:r>
      <w:r w:rsidRPr="00DC3270">
        <w:rPr>
          <w:rFonts w:ascii="New Baskerville" w:hAnsi="New Baskerville"/>
          <w:color w:val="0070C0"/>
          <w:sz w:val="20"/>
          <w:szCs w:val="20"/>
        </w:rPr>
        <w:softHyphen/>
        <w:t>ver</w:t>
      </w:r>
      <w:r w:rsidRPr="00DC3270">
        <w:rPr>
          <w:rFonts w:ascii="New Baskerville" w:hAnsi="New Baskerville"/>
          <w:color w:val="0070C0"/>
          <w:sz w:val="20"/>
          <w:szCs w:val="20"/>
        </w:rPr>
        <w:softHyphen/>
        <w:t>si</w:t>
      </w:r>
      <w:r w:rsidRPr="00DC3270">
        <w:rPr>
          <w:rFonts w:ascii="New Baskerville" w:hAnsi="New Baskerville"/>
          <w:color w:val="0070C0"/>
          <w:sz w:val="20"/>
          <w:szCs w:val="20"/>
        </w:rPr>
        <w:softHyphen/>
        <w:t>dade de Vigo é responsable do tratamento, esta so se poderá levar a cabo se se ofrecen garantías adecuadas conforme ao previsto nos artigos 46 e seguintes do RXPD.</w:t>
      </w:r>
    </w:p>
    <w:p w14:paraId="43F16D6A" w14:textId="5B54D3F3" w:rsidR="00DC3270" w:rsidRPr="00DC3270" w:rsidRDefault="00DC3270" w:rsidP="00DC3270">
      <w:pPr>
        <w:pStyle w:val="Prrafodelista"/>
        <w:numPr>
          <w:ilvl w:val="0"/>
          <w:numId w:val="3"/>
        </w:numPr>
        <w:spacing w:line="240" w:lineRule="auto"/>
        <w:ind w:left="426" w:hanging="426"/>
        <w:contextualSpacing w:val="0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R</w:t>
      </w:r>
      <w:r w:rsidRPr="00DC3270">
        <w:rPr>
          <w:b/>
          <w:bCs/>
          <w:color w:val="0070C0"/>
          <w:sz w:val="20"/>
          <w:szCs w:val="20"/>
        </w:rPr>
        <w:t xml:space="preserve">elación </w:t>
      </w:r>
      <w:r>
        <w:rPr>
          <w:b/>
          <w:bCs/>
          <w:color w:val="0070C0"/>
          <w:sz w:val="20"/>
          <w:szCs w:val="20"/>
        </w:rPr>
        <w:t>“</w:t>
      </w:r>
      <w:r w:rsidRPr="00DC3270">
        <w:rPr>
          <w:b/>
          <w:bCs/>
          <w:color w:val="0070C0"/>
          <w:sz w:val="20"/>
          <w:szCs w:val="20"/>
        </w:rPr>
        <w:t>responsable a responsable</w:t>
      </w:r>
      <w:r>
        <w:rPr>
          <w:b/>
          <w:bCs/>
          <w:color w:val="0070C0"/>
          <w:sz w:val="20"/>
          <w:szCs w:val="20"/>
        </w:rPr>
        <w:t>”</w:t>
      </w:r>
      <w:r w:rsidRPr="00DC3270">
        <w:rPr>
          <w:b/>
          <w:bCs/>
          <w:color w:val="0070C0"/>
          <w:sz w:val="20"/>
          <w:szCs w:val="20"/>
        </w:rPr>
        <w:t xml:space="preserve"> ou </w:t>
      </w:r>
      <w:r>
        <w:rPr>
          <w:b/>
          <w:bCs/>
          <w:color w:val="0070C0"/>
          <w:sz w:val="20"/>
          <w:szCs w:val="20"/>
        </w:rPr>
        <w:t>“</w:t>
      </w:r>
      <w:r w:rsidRPr="00DC3270">
        <w:rPr>
          <w:b/>
          <w:bCs/>
          <w:color w:val="0070C0"/>
          <w:sz w:val="20"/>
          <w:szCs w:val="20"/>
        </w:rPr>
        <w:t>responsable a encargado</w:t>
      </w:r>
      <w:r>
        <w:rPr>
          <w:b/>
          <w:bCs/>
          <w:color w:val="0070C0"/>
          <w:sz w:val="20"/>
          <w:szCs w:val="20"/>
        </w:rPr>
        <w:t>”</w:t>
      </w:r>
      <w:r w:rsidRPr="00DC3270">
        <w:rPr>
          <w:b/>
          <w:bCs/>
          <w:color w:val="0070C0"/>
          <w:sz w:val="20"/>
          <w:szCs w:val="20"/>
        </w:rPr>
        <w:t xml:space="preserve"> se a </w:t>
      </w:r>
      <w:proofErr w:type="spellStart"/>
      <w:r w:rsidRPr="00DC3270">
        <w:rPr>
          <w:b/>
          <w:bCs/>
          <w:color w:val="0070C0"/>
          <w:sz w:val="20"/>
          <w:szCs w:val="20"/>
        </w:rPr>
        <w:t>contraparte</w:t>
      </w:r>
      <w:proofErr w:type="spellEnd"/>
      <w:r w:rsidRPr="00DC3270">
        <w:rPr>
          <w:b/>
          <w:bCs/>
          <w:color w:val="0070C0"/>
          <w:sz w:val="20"/>
          <w:szCs w:val="20"/>
        </w:rPr>
        <w:t xml:space="preserve"> ten natureza de entidade </w:t>
      </w:r>
      <w:r w:rsidRPr="00DC3270">
        <w:rPr>
          <w:b/>
          <w:bCs/>
          <w:color w:val="0070C0"/>
          <w:sz w:val="20"/>
          <w:szCs w:val="20"/>
          <w:u w:val="single"/>
        </w:rPr>
        <w:t>pública</w:t>
      </w:r>
    </w:p>
    <w:p w14:paraId="1FFF5DF7" w14:textId="77777777" w:rsidR="00DC3270" w:rsidRPr="00DC3270" w:rsidRDefault="00DC3270" w:rsidP="00DC3270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DC3270">
        <w:rPr>
          <w:rFonts w:ascii="New Baskerville" w:hAnsi="New Baskerville"/>
          <w:color w:val="0070C0"/>
          <w:sz w:val="20"/>
          <w:szCs w:val="20"/>
        </w:rPr>
        <w:t xml:space="preserve">Dado que </w:t>
      </w:r>
      <w:r w:rsidRPr="00DC3270">
        <w:rPr>
          <w:rFonts w:ascii="New Baskerville" w:hAnsi="New Baskerville"/>
          <w:color w:val="385623" w:themeColor="accent6" w:themeShade="80"/>
          <w:sz w:val="20"/>
          <w:szCs w:val="20"/>
        </w:rPr>
        <w:t>[CONTRAPARTE]</w:t>
      </w:r>
      <w:r w:rsidRPr="00DC3270">
        <w:rPr>
          <w:rFonts w:ascii="New Baskerville" w:hAnsi="New Baskerville"/>
          <w:color w:val="0070C0"/>
          <w:sz w:val="20"/>
          <w:szCs w:val="20"/>
        </w:rPr>
        <w:t xml:space="preserve"> pertence a un país que a día de hoxe non conta cunha declaración de adecua</w:t>
      </w:r>
      <w:r w:rsidRPr="00DC3270">
        <w:rPr>
          <w:rFonts w:ascii="New Baskerville" w:hAnsi="New Baskerville"/>
          <w:color w:val="0070C0"/>
          <w:sz w:val="20"/>
          <w:szCs w:val="20"/>
        </w:rPr>
        <w:softHyphen/>
        <w:t>ción da Comisión Europea adoptada con</w:t>
      </w:r>
      <w:r w:rsidRPr="00DC3270">
        <w:rPr>
          <w:rFonts w:ascii="New Baskerville" w:hAnsi="New Baskerville"/>
          <w:color w:val="0070C0"/>
          <w:sz w:val="20"/>
          <w:szCs w:val="20"/>
        </w:rPr>
        <w:softHyphen/>
        <w:t>son</w:t>
      </w:r>
      <w:r w:rsidRPr="00DC3270">
        <w:rPr>
          <w:rFonts w:ascii="New Baskerville" w:hAnsi="New Baskerville"/>
          <w:color w:val="0070C0"/>
          <w:sz w:val="20"/>
          <w:szCs w:val="20"/>
        </w:rPr>
        <w:softHyphen/>
        <w:t xml:space="preserve">te co prescrito no artigo 45 do RXPD, a Universidade de Vigo só poderá </w:t>
      </w:r>
      <w:bookmarkStart w:id="0" w:name="_Hlk127434858"/>
      <w:r w:rsidRPr="00DC3270">
        <w:rPr>
          <w:rFonts w:ascii="New Baskerville" w:hAnsi="New Baskerville"/>
          <w:color w:val="0070C0"/>
          <w:sz w:val="20"/>
          <w:szCs w:val="20"/>
        </w:rPr>
        <w:t xml:space="preserve">levar a cabo a transferencia internacional dos datos persoais </w:t>
      </w:r>
      <w:bookmarkEnd w:id="0"/>
      <w:r w:rsidRPr="00DC3270">
        <w:rPr>
          <w:rFonts w:ascii="New Baskerville" w:hAnsi="New Baskerville"/>
          <w:color w:val="0070C0"/>
          <w:sz w:val="20"/>
          <w:szCs w:val="20"/>
        </w:rPr>
        <w:t>precisos para a correcta execución deste convenio, e dos que ela é responsable do tratamento, se se ofrecen garantías adecuadas conforme ao previsto nos artigos 46 e seguintes do RXPD.</w:t>
      </w:r>
    </w:p>
    <w:p w14:paraId="22C49A22" w14:textId="67C4E20F" w:rsidR="00DC3270" w:rsidRPr="00DC3270" w:rsidRDefault="00DC3270" w:rsidP="00DC3270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DC3270">
        <w:rPr>
          <w:rFonts w:ascii="New Baskerville" w:hAnsi="New Baskerville"/>
          <w:color w:val="0070C0"/>
          <w:sz w:val="20"/>
          <w:szCs w:val="20"/>
        </w:rPr>
        <w:t xml:space="preserve">A tal fin, e ao ter </w:t>
      </w:r>
      <w:r w:rsidRPr="00DC3270">
        <w:rPr>
          <w:rFonts w:ascii="New Baskerville" w:hAnsi="New Baskerville"/>
          <w:color w:val="385623" w:themeColor="accent6" w:themeShade="80"/>
          <w:sz w:val="20"/>
          <w:szCs w:val="20"/>
        </w:rPr>
        <w:t xml:space="preserve">[CONTRAPARTE] </w:t>
      </w:r>
      <w:r w:rsidRPr="00DC3270">
        <w:rPr>
          <w:rFonts w:ascii="New Baskerville" w:hAnsi="New Baskerville"/>
          <w:color w:val="0070C0"/>
          <w:sz w:val="20"/>
          <w:szCs w:val="20"/>
        </w:rPr>
        <w:t>conforme co seu ordenamento xurídico consideración de enti</w:t>
      </w:r>
      <w:r w:rsidR="007E02DD">
        <w:rPr>
          <w:rFonts w:ascii="New Baskerville" w:hAnsi="New Baskerville"/>
          <w:color w:val="0070C0"/>
          <w:sz w:val="20"/>
          <w:szCs w:val="20"/>
        </w:rPr>
        <w:softHyphen/>
      </w:r>
      <w:r w:rsidRPr="00DC3270">
        <w:rPr>
          <w:rFonts w:ascii="New Baskerville" w:hAnsi="New Baskerville"/>
          <w:color w:val="0070C0"/>
          <w:sz w:val="20"/>
          <w:szCs w:val="20"/>
        </w:rPr>
        <w:t xml:space="preserve">dade de dereito público, as partes formalizan o correspondente acordo (anexo) que xunto con este convenio constitúen, segundo o previsto no artigo 46.2.a) do RXPD e nas </w:t>
      </w:r>
      <w:r w:rsidRPr="00DC3270">
        <w:rPr>
          <w:rFonts w:ascii="New Baskerville" w:hAnsi="New Baskerville"/>
          <w:i/>
          <w:iCs/>
          <w:color w:val="0070C0"/>
          <w:sz w:val="20"/>
          <w:szCs w:val="20"/>
        </w:rPr>
        <w:t>Direc</w:t>
      </w:r>
      <w:r w:rsidRPr="00DC3270">
        <w:rPr>
          <w:rFonts w:ascii="New Baskerville" w:hAnsi="New Baskerville"/>
          <w:i/>
          <w:iCs/>
          <w:color w:val="0070C0"/>
          <w:sz w:val="20"/>
          <w:szCs w:val="20"/>
        </w:rPr>
        <w:softHyphen/>
        <w:t>tri</w:t>
      </w:r>
      <w:r w:rsidRPr="00DC3270">
        <w:rPr>
          <w:rFonts w:ascii="New Baskerville" w:hAnsi="New Baskerville"/>
          <w:i/>
          <w:iCs/>
          <w:color w:val="0070C0"/>
          <w:sz w:val="20"/>
          <w:szCs w:val="20"/>
        </w:rPr>
        <w:softHyphen/>
        <w:t>ces 2/2020 do Comité Europeo de Protección de Datos</w:t>
      </w:r>
      <w:r w:rsidRPr="00DC3270">
        <w:rPr>
          <w:rFonts w:ascii="New Baskerville" w:hAnsi="New Baskerville"/>
          <w:color w:val="0070C0"/>
          <w:sz w:val="20"/>
          <w:szCs w:val="20"/>
        </w:rPr>
        <w:t>, o instrumento xuridicamente vin</w:t>
      </w:r>
      <w:r w:rsidRPr="00DC3270">
        <w:rPr>
          <w:rFonts w:ascii="New Baskerville" w:hAnsi="New Baskerville"/>
          <w:color w:val="0070C0"/>
          <w:sz w:val="20"/>
          <w:szCs w:val="20"/>
        </w:rPr>
        <w:softHyphen/>
        <w:t>cu</w:t>
      </w:r>
      <w:r w:rsidRPr="00DC3270">
        <w:rPr>
          <w:rFonts w:ascii="New Baskerville" w:hAnsi="New Baskerville"/>
          <w:color w:val="0070C0"/>
          <w:sz w:val="20"/>
          <w:szCs w:val="20"/>
        </w:rPr>
        <w:softHyphen/>
        <w:t>lan</w:t>
      </w:r>
      <w:r w:rsidRPr="00DC3270">
        <w:rPr>
          <w:rFonts w:ascii="New Baskerville" w:hAnsi="New Baskerville"/>
          <w:color w:val="0070C0"/>
          <w:sz w:val="20"/>
          <w:szCs w:val="20"/>
        </w:rPr>
        <w:softHyphen/>
        <w:t xml:space="preserve">te e esixible entre autoridades ou organismos públicos. </w:t>
      </w:r>
    </w:p>
    <w:p w14:paraId="6B59D62D" w14:textId="098DA05E" w:rsidR="00DC3270" w:rsidRPr="00DC3270" w:rsidRDefault="00DC3270" w:rsidP="00DC3270">
      <w:pPr>
        <w:pStyle w:val="Prrafodelista"/>
        <w:numPr>
          <w:ilvl w:val="0"/>
          <w:numId w:val="3"/>
        </w:numPr>
        <w:spacing w:line="240" w:lineRule="auto"/>
        <w:ind w:left="426" w:hanging="426"/>
        <w:contextualSpacing w:val="0"/>
        <w:jc w:val="both"/>
        <w:rPr>
          <w:b/>
          <w:bCs/>
          <w:color w:val="0070C0"/>
          <w:sz w:val="20"/>
          <w:szCs w:val="20"/>
        </w:rPr>
      </w:pPr>
      <w:r>
        <w:rPr>
          <w:b/>
          <w:bCs/>
          <w:color w:val="0070C0"/>
          <w:sz w:val="20"/>
          <w:szCs w:val="20"/>
        </w:rPr>
        <w:t>R</w:t>
      </w:r>
      <w:r w:rsidRPr="00DC3270">
        <w:rPr>
          <w:b/>
          <w:bCs/>
          <w:color w:val="0070C0"/>
          <w:sz w:val="20"/>
          <w:szCs w:val="20"/>
        </w:rPr>
        <w:t xml:space="preserve">elación </w:t>
      </w:r>
      <w:r>
        <w:rPr>
          <w:b/>
          <w:bCs/>
          <w:color w:val="0070C0"/>
          <w:sz w:val="20"/>
          <w:szCs w:val="20"/>
        </w:rPr>
        <w:t>“</w:t>
      </w:r>
      <w:r w:rsidRPr="00DC3270">
        <w:rPr>
          <w:b/>
          <w:bCs/>
          <w:color w:val="0070C0"/>
          <w:sz w:val="20"/>
          <w:szCs w:val="20"/>
        </w:rPr>
        <w:t>responsable a responsable</w:t>
      </w:r>
      <w:r>
        <w:rPr>
          <w:b/>
          <w:bCs/>
          <w:color w:val="0070C0"/>
          <w:sz w:val="20"/>
          <w:szCs w:val="20"/>
        </w:rPr>
        <w:t>”</w:t>
      </w:r>
      <w:r w:rsidRPr="00DC3270">
        <w:rPr>
          <w:b/>
          <w:bCs/>
          <w:color w:val="0070C0"/>
          <w:sz w:val="20"/>
          <w:szCs w:val="20"/>
        </w:rPr>
        <w:t xml:space="preserve"> ou </w:t>
      </w:r>
      <w:r>
        <w:rPr>
          <w:b/>
          <w:bCs/>
          <w:color w:val="0070C0"/>
          <w:sz w:val="20"/>
          <w:szCs w:val="20"/>
        </w:rPr>
        <w:t>“</w:t>
      </w:r>
      <w:r w:rsidRPr="00DC3270">
        <w:rPr>
          <w:b/>
          <w:bCs/>
          <w:color w:val="0070C0"/>
          <w:sz w:val="20"/>
          <w:szCs w:val="20"/>
        </w:rPr>
        <w:t>responsable a encargado</w:t>
      </w:r>
      <w:r>
        <w:rPr>
          <w:b/>
          <w:bCs/>
          <w:color w:val="0070C0"/>
          <w:sz w:val="20"/>
          <w:szCs w:val="20"/>
        </w:rPr>
        <w:t>”</w:t>
      </w:r>
      <w:r w:rsidRPr="00DC3270">
        <w:rPr>
          <w:b/>
          <w:bCs/>
          <w:color w:val="0070C0"/>
          <w:sz w:val="20"/>
          <w:szCs w:val="20"/>
        </w:rPr>
        <w:t xml:space="preserve"> se a </w:t>
      </w:r>
      <w:proofErr w:type="spellStart"/>
      <w:r w:rsidRPr="00DC3270">
        <w:rPr>
          <w:b/>
          <w:bCs/>
          <w:color w:val="0070C0"/>
          <w:sz w:val="20"/>
          <w:szCs w:val="20"/>
        </w:rPr>
        <w:t>contraparte</w:t>
      </w:r>
      <w:proofErr w:type="spellEnd"/>
      <w:r w:rsidRPr="00DC3270">
        <w:rPr>
          <w:b/>
          <w:bCs/>
          <w:color w:val="0070C0"/>
          <w:sz w:val="20"/>
          <w:szCs w:val="20"/>
        </w:rPr>
        <w:t xml:space="preserve"> ten natureza de entidade </w:t>
      </w:r>
      <w:r w:rsidRPr="00DC3270">
        <w:rPr>
          <w:b/>
          <w:bCs/>
          <w:color w:val="0070C0"/>
          <w:sz w:val="20"/>
          <w:szCs w:val="20"/>
          <w:u w:val="single"/>
        </w:rPr>
        <w:t>privada</w:t>
      </w:r>
    </w:p>
    <w:p w14:paraId="707A75A7" w14:textId="77777777" w:rsidR="00DC3270" w:rsidRPr="00DC3270" w:rsidRDefault="00DC3270" w:rsidP="00DC3270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DC3270">
        <w:rPr>
          <w:rFonts w:ascii="New Baskerville" w:hAnsi="New Baskerville"/>
          <w:color w:val="0070C0"/>
          <w:sz w:val="20"/>
          <w:szCs w:val="20"/>
        </w:rPr>
        <w:t xml:space="preserve">Dado que </w:t>
      </w:r>
      <w:r w:rsidRPr="00DC3270">
        <w:rPr>
          <w:rFonts w:ascii="New Baskerville" w:hAnsi="New Baskerville"/>
          <w:color w:val="385623" w:themeColor="accent6" w:themeShade="80"/>
          <w:sz w:val="20"/>
          <w:szCs w:val="20"/>
        </w:rPr>
        <w:t>[CONTRAPARTE]</w:t>
      </w:r>
      <w:r w:rsidRPr="00DC3270">
        <w:rPr>
          <w:rFonts w:ascii="New Baskerville" w:hAnsi="New Baskerville"/>
          <w:color w:val="0070C0"/>
          <w:sz w:val="20"/>
          <w:szCs w:val="20"/>
        </w:rPr>
        <w:t xml:space="preserve"> pertence a un país que a día de hoxe non conta cunha declaración de adecua</w:t>
      </w:r>
      <w:r w:rsidRPr="00DC3270">
        <w:rPr>
          <w:rFonts w:ascii="New Baskerville" w:hAnsi="New Baskerville"/>
          <w:color w:val="0070C0"/>
          <w:sz w:val="20"/>
          <w:szCs w:val="20"/>
        </w:rPr>
        <w:softHyphen/>
        <w:t>ción da Comisión Europea adoptada con</w:t>
      </w:r>
      <w:r w:rsidRPr="00DC3270">
        <w:rPr>
          <w:rFonts w:ascii="New Baskerville" w:hAnsi="New Baskerville"/>
          <w:color w:val="0070C0"/>
          <w:sz w:val="20"/>
          <w:szCs w:val="20"/>
        </w:rPr>
        <w:softHyphen/>
        <w:t>son</w:t>
      </w:r>
      <w:r w:rsidRPr="00DC3270">
        <w:rPr>
          <w:rFonts w:ascii="New Baskerville" w:hAnsi="New Baskerville"/>
          <w:color w:val="0070C0"/>
          <w:sz w:val="20"/>
          <w:szCs w:val="20"/>
        </w:rPr>
        <w:softHyphen/>
        <w:t>te co prescrito no artigo 45 do RXPD, a Universidade de Vigo só poderá levar a cabo a transferencia internacional dos datos persoais precisos para a correcta execución deste convenio, e dos que ela é responsable do tratamento, se se ofrecen garantías adecuadas conforme ao previsto nos artigos 46 e seguintes do RXPD.</w:t>
      </w:r>
    </w:p>
    <w:p w14:paraId="25008ADF" w14:textId="54110A7C" w:rsidR="00DC3270" w:rsidRPr="00DC3270" w:rsidRDefault="00DC3270" w:rsidP="00DC3270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</w:rPr>
      </w:pPr>
      <w:r w:rsidRPr="00DC3270">
        <w:rPr>
          <w:rFonts w:ascii="New Baskerville" w:hAnsi="New Baskerville"/>
          <w:color w:val="0070C0"/>
          <w:sz w:val="20"/>
          <w:szCs w:val="20"/>
        </w:rPr>
        <w:t xml:space="preserve">A tal fin, e ao ter </w:t>
      </w:r>
      <w:r w:rsidRPr="00DC3270">
        <w:rPr>
          <w:rFonts w:ascii="New Baskerville" w:hAnsi="New Baskerville"/>
          <w:color w:val="385623" w:themeColor="accent6" w:themeShade="80"/>
          <w:sz w:val="20"/>
          <w:szCs w:val="20"/>
        </w:rPr>
        <w:t xml:space="preserve">[CONTRAPARTE] </w:t>
      </w:r>
      <w:r w:rsidRPr="00DC3270">
        <w:rPr>
          <w:rFonts w:ascii="New Baskerville" w:hAnsi="New Baskerville"/>
          <w:color w:val="0070C0"/>
          <w:sz w:val="20"/>
          <w:szCs w:val="20"/>
        </w:rPr>
        <w:t>conforme co seu ordenamento xurídico consideración de enti</w:t>
      </w:r>
      <w:r w:rsidR="007E02DD">
        <w:rPr>
          <w:rFonts w:ascii="New Baskerville" w:hAnsi="New Baskerville"/>
          <w:color w:val="0070C0"/>
          <w:sz w:val="20"/>
          <w:szCs w:val="20"/>
        </w:rPr>
        <w:softHyphen/>
      </w:r>
      <w:r w:rsidRPr="00DC3270">
        <w:rPr>
          <w:rFonts w:ascii="New Baskerville" w:hAnsi="New Baskerville"/>
          <w:color w:val="0070C0"/>
          <w:sz w:val="20"/>
          <w:szCs w:val="20"/>
        </w:rPr>
        <w:t>dade de dereito privado, as partes formalizan o correspondente acordo (anexo) elaborado, segundo o previsto no artigo 46.2.c) do RXPD, atendendo ás cláusulas-tipo aprobadas pola Comisión Europea me</w:t>
      </w:r>
      <w:r w:rsidR="007E02DD">
        <w:rPr>
          <w:rFonts w:ascii="New Baskerville" w:hAnsi="New Baskerville"/>
          <w:color w:val="0070C0"/>
          <w:sz w:val="20"/>
          <w:szCs w:val="20"/>
        </w:rPr>
        <w:softHyphen/>
      </w:r>
      <w:r w:rsidRPr="00DC3270">
        <w:rPr>
          <w:rFonts w:ascii="New Baskerville" w:hAnsi="New Baskerville"/>
          <w:color w:val="0070C0"/>
          <w:sz w:val="20"/>
          <w:szCs w:val="20"/>
        </w:rPr>
        <w:t xml:space="preserve">diante </w:t>
      </w:r>
      <w:r w:rsidRPr="00DC3270">
        <w:rPr>
          <w:rFonts w:ascii="New Baskerville" w:hAnsi="New Baskerville"/>
          <w:i/>
          <w:iCs/>
          <w:color w:val="0070C0"/>
          <w:sz w:val="20"/>
          <w:szCs w:val="20"/>
        </w:rPr>
        <w:t>Decisión de execu</w:t>
      </w:r>
      <w:r w:rsidRPr="00DC3270">
        <w:rPr>
          <w:rFonts w:ascii="New Baskerville" w:hAnsi="New Baskerville"/>
          <w:i/>
          <w:iCs/>
          <w:color w:val="0070C0"/>
          <w:sz w:val="20"/>
          <w:szCs w:val="20"/>
        </w:rPr>
        <w:softHyphen/>
        <w:t>ción (UE) 2021/914 de 4 de xuño de 2021</w:t>
      </w:r>
      <w:r w:rsidRPr="00DC3270">
        <w:rPr>
          <w:rFonts w:ascii="New Baskerville" w:hAnsi="New Baskerville"/>
          <w:color w:val="0070C0"/>
          <w:sz w:val="20"/>
          <w:szCs w:val="20"/>
        </w:rPr>
        <w:t>.</w:t>
      </w:r>
    </w:p>
    <w:p w14:paraId="6D56A898" w14:textId="77777777" w:rsidR="00DC3270" w:rsidRDefault="00DC3270" w:rsidP="00DC3270">
      <w:pPr>
        <w:spacing w:line="240" w:lineRule="auto"/>
        <w:ind w:firstLine="284"/>
        <w:jc w:val="both"/>
        <w:rPr>
          <w:rFonts w:ascii="New Baskerville" w:hAnsi="New Baskerville"/>
          <w:sz w:val="20"/>
          <w:szCs w:val="20"/>
        </w:rPr>
      </w:pPr>
    </w:p>
    <w:p w14:paraId="726BE07B" w14:textId="194DE6DB" w:rsidR="00DC3270" w:rsidRPr="00DC3270" w:rsidRDefault="00DC3270" w:rsidP="00DC3270">
      <w:pPr>
        <w:spacing w:line="240" w:lineRule="auto"/>
        <w:ind w:firstLine="284"/>
        <w:jc w:val="both"/>
        <w:rPr>
          <w:rFonts w:ascii="New Baskerville" w:hAnsi="New Baskerville"/>
          <w:sz w:val="20"/>
          <w:szCs w:val="20"/>
        </w:rPr>
      </w:pPr>
      <w:r w:rsidRPr="00DC3270">
        <w:rPr>
          <w:rFonts w:ascii="New Baskerville" w:hAnsi="New Baskerville"/>
          <w:sz w:val="20"/>
          <w:szCs w:val="20"/>
        </w:rPr>
        <w:lastRenderedPageBreak/>
        <w:t>Sen prexuízo do anterior, os datos persoais das persoas que asinan este convenio serán e/ou poderán ser obxecto daquelas actuacións que se deriven da aplicación e cumprimento da nor</w:t>
      </w:r>
      <w:r w:rsidRPr="00DC3270">
        <w:rPr>
          <w:rFonts w:ascii="New Baskerville" w:hAnsi="New Baskerville"/>
          <w:sz w:val="20"/>
          <w:szCs w:val="20"/>
        </w:rPr>
        <w:softHyphen/>
        <w:t>ma</w:t>
      </w:r>
      <w:r w:rsidRPr="00DC3270">
        <w:rPr>
          <w:rFonts w:ascii="New Baskerville" w:hAnsi="New Baskerville"/>
          <w:sz w:val="20"/>
          <w:szCs w:val="20"/>
        </w:rPr>
        <w:softHyphen/>
        <w:t>ti</w:t>
      </w:r>
      <w:r w:rsidRPr="00DC3270">
        <w:rPr>
          <w:rFonts w:ascii="New Baskerville" w:hAnsi="New Baskerville"/>
          <w:sz w:val="20"/>
          <w:szCs w:val="20"/>
        </w:rPr>
        <w:softHyphen/>
        <w:t>va de trans</w:t>
      </w:r>
      <w:r w:rsidRPr="00DC3270">
        <w:rPr>
          <w:rFonts w:ascii="New Baskerville" w:hAnsi="New Baskerville"/>
          <w:sz w:val="20"/>
          <w:szCs w:val="20"/>
        </w:rPr>
        <w:softHyphen/>
        <w:t>pa</w:t>
      </w:r>
      <w:r w:rsidRPr="00DC3270">
        <w:rPr>
          <w:rFonts w:ascii="New Baskerville" w:hAnsi="New Baskerville"/>
          <w:sz w:val="20"/>
          <w:szCs w:val="20"/>
        </w:rPr>
        <w:softHyphen/>
        <w:t>rencia e ac</w:t>
      </w:r>
      <w:r w:rsidRPr="00DC3270">
        <w:rPr>
          <w:rFonts w:ascii="New Baskerville" w:hAnsi="New Baskerville"/>
          <w:sz w:val="20"/>
          <w:szCs w:val="20"/>
        </w:rPr>
        <w:softHyphen/>
        <w:t>ceso á información pública aplicable, de ser o caso, a cada parte.</w:t>
      </w:r>
    </w:p>
    <w:p w14:paraId="37AECD8C" w14:textId="77777777" w:rsidR="00DC3270" w:rsidRDefault="00DC3270">
      <w:pPr>
        <w:rPr>
          <w:rFonts w:ascii="New Baskerville" w:hAnsi="New Baskerville"/>
          <w:sz w:val="20"/>
          <w:szCs w:val="20"/>
        </w:rPr>
      </w:pPr>
      <w:r>
        <w:rPr>
          <w:rFonts w:ascii="New Baskerville" w:hAnsi="New Baskerville"/>
          <w:sz w:val="20"/>
          <w:szCs w:val="20"/>
        </w:rPr>
        <w:br w:type="page"/>
      </w:r>
    </w:p>
    <w:p w14:paraId="3D896F67" w14:textId="4E1B1508" w:rsid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sz w:val="20"/>
          <w:szCs w:val="20"/>
        </w:rPr>
      </w:pPr>
      <w:r w:rsidRPr="005B2968">
        <w:rPr>
          <w:rFonts w:ascii="New Baskerville" w:hAnsi="New Baskerville"/>
          <w:sz w:val="20"/>
          <w:szCs w:val="20"/>
        </w:rPr>
        <w:lastRenderedPageBreak/>
        <w:t>Sen prexuízo do anterior, os datos persoais que figuran neste convenio relativos ás persoas asinantes serán e/ou poderán ser obxecto daquelas actuacións que se deriven da aplicación e cumprimento da nor</w:t>
      </w:r>
      <w:r w:rsidRPr="005B2968">
        <w:rPr>
          <w:rFonts w:ascii="New Baskerville" w:hAnsi="New Baskerville"/>
          <w:sz w:val="20"/>
          <w:szCs w:val="20"/>
        </w:rPr>
        <w:softHyphen/>
        <w:t>ma</w:t>
      </w:r>
      <w:r w:rsidRPr="005B2968">
        <w:rPr>
          <w:rFonts w:ascii="New Baskerville" w:hAnsi="New Baskerville"/>
          <w:sz w:val="20"/>
          <w:szCs w:val="20"/>
        </w:rPr>
        <w:softHyphen/>
        <w:t>ti</w:t>
      </w:r>
      <w:r w:rsidRPr="005B2968">
        <w:rPr>
          <w:rFonts w:ascii="New Baskerville" w:hAnsi="New Baskerville"/>
          <w:sz w:val="20"/>
          <w:szCs w:val="20"/>
        </w:rPr>
        <w:softHyphen/>
        <w:t>va de trans</w:t>
      </w:r>
      <w:r w:rsidRPr="005B2968">
        <w:rPr>
          <w:rFonts w:ascii="New Baskerville" w:hAnsi="New Baskerville"/>
          <w:sz w:val="20"/>
          <w:szCs w:val="20"/>
        </w:rPr>
        <w:softHyphen/>
        <w:t>pa</w:t>
      </w:r>
      <w:r w:rsidRPr="005B2968">
        <w:rPr>
          <w:rFonts w:ascii="New Baskerville" w:hAnsi="New Baskerville"/>
          <w:sz w:val="20"/>
          <w:szCs w:val="20"/>
        </w:rPr>
        <w:softHyphen/>
        <w:t>rencia e acceso á información pública aplicable á Univer</w:t>
      </w:r>
      <w:r w:rsidRPr="005B2968">
        <w:rPr>
          <w:rFonts w:ascii="New Baskerville" w:hAnsi="New Baskerville"/>
          <w:sz w:val="20"/>
          <w:szCs w:val="20"/>
        </w:rPr>
        <w:softHyphen/>
        <w:t>si</w:t>
      </w:r>
      <w:r w:rsidRPr="005B2968">
        <w:rPr>
          <w:rFonts w:ascii="New Baskerville" w:hAnsi="New Baskerville"/>
          <w:sz w:val="20"/>
          <w:szCs w:val="20"/>
        </w:rPr>
        <w:softHyphen/>
        <w:t>da</w:t>
      </w:r>
      <w:r w:rsidRPr="005B2968">
        <w:rPr>
          <w:rFonts w:ascii="New Baskerville" w:hAnsi="New Baskerville"/>
          <w:sz w:val="20"/>
          <w:szCs w:val="20"/>
        </w:rPr>
        <w:softHyphen/>
        <w:t>de de Vigo e, de ser o caso, á outra parte.</w:t>
      </w:r>
    </w:p>
    <w:p w14:paraId="0002C068" w14:textId="049C09DC" w:rsidR="005B2968" w:rsidRDefault="005B2968">
      <w:pPr>
        <w:rPr>
          <w:rFonts w:ascii="New Baskerville" w:hAnsi="New Baskerville"/>
          <w:sz w:val="20"/>
          <w:szCs w:val="20"/>
        </w:rPr>
      </w:pPr>
      <w:r>
        <w:rPr>
          <w:rFonts w:ascii="New Baskerville" w:hAnsi="New Baskerville"/>
          <w:sz w:val="20"/>
          <w:szCs w:val="20"/>
        </w:rPr>
        <w:br w:type="page"/>
      </w:r>
    </w:p>
    <w:p w14:paraId="4B9EE8A7" w14:textId="3AA5CCBE" w:rsidR="005B2968" w:rsidRPr="005B2968" w:rsidRDefault="005B2968" w:rsidP="005B2968">
      <w:pPr>
        <w:spacing w:line="240" w:lineRule="auto"/>
        <w:jc w:val="both"/>
        <w:rPr>
          <w:rFonts w:ascii="New Baskerville" w:hAnsi="New Baskerville"/>
          <w:b/>
          <w:bCs/>
          <w:sz w:val="20"/>
          <w:szCs w:val="20"/>
          <w:highlight w:val="cyan"/>
        </w:rPr>
      </w:pPr>
      <w:r w:rsidRPr="005B2968">
        <w:rPr>
          <w:rFonts w:ascii="New Baskerville" w:hAnsi="New Baskerville"/>
          <w:b/>
          <w:bCs/>
          <w:sz w:val="20"/>
          <w:szCs w:val="20"/>
          <w:highlight w:val="cyan"/>
        </w:rPr>
        <w:lastRenderedPageBreak/>
        <w:t xml:space="preserve">TEXTO EN </w:t>
      </w:r>
      <w:r>
        <w:rPr>
          <w:rFonts w:ascii="New Baskerville" w:hAnsi="New Baskerville"/>
          <w:b/>
          <w:bCs/>
          <w:sz w:val="20"/>
          <w:szCs w:val="20"/>
          <w:highlight w:val="cyan"/>
        </w:rPr>
        <w:t>CASTELÁN</w:t>
      </w:r>
      <w:r w:rsidRPr="005B2968">
        <w:rPr>
          <w:rFonts w:ascii="New Baskerville" w:hAnsi="New Baskerville"/>
          <w:b/>
          <w:bCs/>
          <w:sz w:val="20"/>
          <w:szCs w:val="20"/>
          <w:highlight w:val="cyan"/>
        </w:rPr>
        <w:t>:</w:t>
      </w:r>
    </w:p>
    <w:p w14:paraId="4C065C79" w14:textId="2B16749C" w:rsidR="00DC3270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sz w:val="20"/>
          <w:szCs w:val="20"/>
          <w:lang w:val="es-ES"/>
        </w:rPr>
      </w:pPr>
      <w:r w:rsidRPr="005B2968">
        <w:rPr>
          <w:rFonts w:ascii="New Baskerville" w:hAnsi="New Baskerville"/>
          <w:sz w:val="20"/>
          <w:szCs w:val="20"/>
          <w:lang w:val="es-ES"/>
        </w:rPr>
        <w:t>Las partes manif</w:t>
      </w:r>
      <w:r>
        <w:rPr>
          <w:rFonts w:ascii="New Baskerville" w:hAnsi="New Baskerville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estan </w:t>
      </w:r>
      <w:r>
        <w:rPr>
          <w:rFonts w:ascii="New Baskerville" w:hAnsi="New Baskerville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se comprometen a darles a</w:t>
      </w:r>
      <w:r>
        <w:rPr>
          <w:rFonts w:ascii="New Baskerville" w:hAnsi="New Baskerville"/>
          <w:sz w:val="20"/>
          <w:szCs w:val="20"/>
          <w:lang w:val="es-ES"/>
        </w:rPr>
        <w:t xml:space="preserve"> l</w:t>
      </w:r>
      <w:r w:rsidRPr="005B2968">
        <w:rPr>
          <w:rFonts w:ascii="New Baskerville" w:hAnsi="New Baskerville"/>
          <w:sz w:val="20"/>
          <w:szCs w:val="20"/>
          <w:lang w:val="es-ES"/>
        </w:rPr>
        <w:t>os datos de carácter perso</w:t>
      </w:r>
      <w:r>
        <w:rPr>
          <w:rFonts w:ascii="New Baskerville" w:hAnsi="New Baskerville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sz w:val="20"/>
          <w:szCs w:val="20"/>
          <w:lang w:val="es-ES"/>
        </w:rPr>
        <w:t>al que sean ob</w:t>
      </w:r>
      <w:r>
        <w:rPr>
          <w:rFonts w:ascii="New Baskerville" w:hAnsi="New Baskerville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sz w:val="20"/>
          <w:szCs w:val="20"/>
          <w:lang w:val="es-ES"/>
        </w:rPr>
        <w:t>eto de trata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m</w:t>
      </w:r>
      <w:r>
        <w:rPr>
          <w:rFonts w:ascii="New Baskerville" w:hAnsi="New Baskerville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sz w:val="20"/>
          <w:szCs w:val="20"/>
          <w:lang w:val="es-ES"/>
        </w:rPr>
        <w:t>ento como consecuencia d</w:t>
      </w:r>
      <w:r>
        <w:rPr>
          <w:rFonts w:ascii="New Baskerville" w:hAnsi="New Baskerville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des</w:t>
      </w:r>
      <w:r>
        <w:rPr>
          <w:rFonts w:ascii="New Baskerville" w:hAnsi="New Baskerville"/>
          <w:sz w:val="20"/>
          <w:szCs w:val="20"/>
          <w:lang w:val="es-ES"/>
        </w:rPr>
        <w:t xml:space="preserve">arrollo </w:t>
      </w:r>
      <w:r w:rsidRPr="005B2968">
        <w:rPr>
          <w:rFonts w:ascii="New Baskerville" w:hAnsi="New Baskerville"/>
          <w:sz w:val="20"/>
          <w:szCs w:val="20"/>
          <w:lang w:val="es-ES"/>
        </w:rPr>
        <w:t>d</w:t>
      </w:r>
      <w:r>
        <w:rPr>
          <w:rFonts w:ascii="New Baskerville" w:hAnsi="New Baskerville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presente convenio un uso adecuado </w:t>
      </w:r>
      <w:r>
        <w:rPr>
          <w:rFonts w:ascii="New Baskerville" w:hAnsi="New Baskerville"/>
          <w:sz w:val="20"/>
          <w:szCs w:val="20"/>
          <w:lang w:val="es-ES"/>
        </w:rPr>
        <w:t xml:space="preserve">en el </w:t>
      </w:r>
      <w:r w:rsidRPr="005B2968">
        <w:rPr>
          <w:rFonts w:ascii="New Baskerville" w:hAnsi="New Baskerville"/>
          <w:sz w:val="20"/>
          <w:szCs w:val="20"/>
          <w:lang w:val="es-ES"/>
        </w:rPr>
        <w:t>marco d</w:t>
      </w:r>
      <w:r>
        <w:rPr>
          <w:rFonts w:ascii="New Baskerville" w:hAnsi="New Baskerville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sz w:val="20"/>
          <w:szCs w:val="20"/>
          <w:lang w:val="es-ES"/>
        </w:rPr>
        <w:t>o disp</w:t>
      </w:r>
      <w:r>
        <w:rPr>
          <w:rFonts w:ascii="New Baskerville" w:hAnsi="New Baskerville"/>
          <w:sz w:val="20"/>
          <w:szCs w:val="20"/>
          <w:lang w:val="es-ES"/>
        </w:rPr>
        <w:t>ue</w:t>
      </w:r>
      <w:r w:rsidRPr="005B2968">
        <w:rPr>
          <w:rFonts w:ascii="New Baskerville" w:hAnsi="New Baskerville"/>
          <w:sz w:val="20"/>
          <w:szCs w:val="20"/>
          <w:lang w:val="es-ES"/>
        </w:rPr>
        <w:t>sto po</w:t>
      </w:r>
      <w:r>
        <w:rPr>
          <w:rFonts w:ascii="New Baskerville" w:hAnsi="New Baskerville"/>
          <w:sz w:val="20"/>
          <w:szCs w:val="20"/>
          <w:lang w:val="es-ES"/>
        </w:rPr>
        <w:t xml:space="preserve">r 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la normativa </w:t>
      </w:r>
      <w:r w:rsidR="00DC3270">
        <w:rPr>
          <w:rFonts w:ascii="New Baskerville" w:hAnsi="New Baskerville"/>
          <w:sz w:val="20"/>
          <w:szCs w:val="20"/>
          <w:lang w:val="es-ES"/>
        </w:rPr>
        <w:t>en esta materia que a cada parte le resulte aplicable.</w:t>
      </w:r>
    </w:p>
    <w:p w14:paraId="31CBA97A" w14:textId="77777777" w:rsidR="00DC3270" w:rsidRPr="00EB4129" w:rsidRDefault="00DC3270" w:rsidP="00DC3270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En el </w:t>
      </w:r>
      <w:r w:rsidRPr="00EB4129">
        <w:rPr>
          <w:sz w:val="20"/>
          <w:szCs w:val="20"/>
          <w:lang w:val="es-ES"/>
        </w:rPr>
        <w:t>caso d</w:t>
      </w:r>
      <w:r>
        <w:rPr>
          <w:sz w:val="20"/>
          <w:szCs w:val="20"/>
          <w:lang w:val="es-ES"/>
        </w:rPr>
        <w:t>e l</w:t>
      </w:r>
      <w:r w:rsidRPr="00EB4129">
        <w:rPr>
          <w:sz w:val="20"/>
          <w:szCs w:val="20"/>
          <w:lang w:val="es-ES"/>
        </w:rPr>
        <w:t xml:space="preserve">a Universidad de Vigo, será </w:t>
      </w:r>
      <w:r>
        <w:rPr>
          <w:sz w:val="20"/>
          <w:szCs w:val="20"/>
          <w:lang w:val="es-ES"/>
        </w:rPr>
        <w:t xml:space="preserve">el </w:t>
      </w:r>
      <w:r w:rsidRPr="005B2968">
        <w:rPr>
          <w:sz w:val="20"/>
          <w:szCs w:val="20"/>
          <w:lang w:val="es-ES"/>
        </w:rPr>
        <w:t>Reglamento (UE) 2016/679 d</w:t>
      </w:r>
      <w:r>
        <w:rPr>
          <w:sz w:val="20"/>
          <w:szCs w:val="20"/>
          <w:lang w:val="es-ES"/>
        </w:rPr>
        <w:t>el</w:t>
      </w:r>
      <w:r w:rsidRPr="005B2968">
        <w:rPr>
          <w:sz w:val="20"/>
          <w:szCs w:val="20"/>
          <w:lang w:val="es-ES"/>
        </w:rPr>
        <w:t xml:space="preserve"> Parlamento Europeo </w:t>
      </w:r>
      <w:r>
        <w:rPr>
          <w:sz w:val="20"/>
          <w:szCs w:val="20"/>
          <w:lang w:val="es-ES"/>
        </w:rPr>
        <w:t xml:space="preserve">y del </w:t>
      </w:r>
      <w:r w:rsidRPr="005B2968">
        <w:rPr>
          <w:sz w:val="20"/>
          <w:szCs w:val="20"/>
          <w:lang w:val="es-ES"/>
        </w:rPr>
        <w:t>Conse</w:t>
      </w:r>
      <w:r>
        <w:rPr>
          <w:sz w:val="20"/>
          <w:szCs w:val="20"/>
          <w:lang w:val="es-ES"/>
        </w:rPr>
        <w:t>j</w:t>
      </w:r>
      <w:r w:rsidRPr="005B2968">
        <w:rPr>
          <w:sz w:val="20"/>
          <w:szCs w:val="20"/>
          <w:lang w:val="es-ES"/>
        </w:rPr>
        <w:t>o, de 27 de abril de 2016 (R</w:t>
      </w:r>
      <w:r>
        <w:rPr>
          <w:sz w:val="20"/>
          <w:szCs w:val="20"/>
          <w:lang w:val="es-ES"/>
        </w:rPr>
        <w:t>G</w:t>
      </w:r>
      <w:r w:rsidRPr="005B2968">
        <w:rPr>
          <w:sz w:val="20"/>
          <w:szCs w:val="20"/>
          <w:lang w:val="es-ES"/>
        </w:rPr>
        <w:t>PD)</w:t>
      </w:r>
      <w:r w:rsidRPr="00EB412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l</w:t>
      </w:r>
      <w:r w:rsidRPr="00EB4129">
        <w:rPr>
          <w:sz w:val="20"/>
          <w:szCs w:val="20"/>
          <w:lang w:val="es-ES"/>
        </w:rPr>
        <w:t>a Le</w:t>
      </w:r>
      <w:r>
        <w:rPr>
          <w:sz w:val="20"/>
          <w:szCs w:val="20"/>
          <w:lang w:val="es-ES"/>
        </w:rPr>
        <w:t>y</w:t>
      </w:r>
      <w:r w:rsidRPr="00EB4129">
        <w:rPr>
          <w:sz w:val="20"/>
          <w:szCs w:val="20"/>
          <w:lang w:val="es-ES"/>
        </w:rPr>
        <w:t xml:space="preserve"> orgánica 3/2018, de 5 de d</w:t>
      </w:r>
      <w:r>
        <w:rPr>
          <w:sz w:val="20"/>
          <w:szCs w:val="20"/>
          <w:lang w:val="es-ES"/>
        </w:rPr>
        <w:t>i</w:t>
      </w:r>
      <w:r w:rsidRPr="00EB4129">
        <w:rPr>
          <w:sz w:val="20"/>
          <w:szCs w:val="20"/>
          <w:lang w:val="es-ES"/>
        </w:rPr>
        <w:t>c</w:t>
      </w:r>
      <w:r>
        <w:rPr>
          <w:sz w:val="20"/>
          <w:szCs w:val="20"/>
          <w:lang w:val="es-ES"/>
        </w:rPr>
        <w:t>i</w:t>
      </w:r>
      <w:r w:rsidRPr="00EB4129">
        <w:rPr>
          <w:sz w:val="20"/>
          <w:szCs w:val="20"/>
          <w:lang w:val="es-ES"/>
        </w:rPr>
        <w:t>embr</w:t>
      </w:r>
      <w:r>
        <w:rPr>
          <w:sz w:val="20"/>
          <w:szCs w:val="20"/>
          <w:lang w:val="es-ES"/>
        </w:rPr>
        <w:t>e</w:t>
      </w:r>
      <w:r w:rsidRPr="00EB4129">
        <w:rPr>
          <w:sz w:val="20"/>
          <w:szCs w:val="20"/>
          <w:lang w:val="es-ES"/>
        </w:rPr>
        <w:t>, de protección de datos perso</w:t>
      </w:r>
      <w:r>
        <w:rPr>
          <w:sz w:val="20"/>
          <w:szCs w:val="20"/>
          <w:lang w:val="es-ES"/>
        </w:rPr>
        <w:t>n</w:t>
      </w:r>
      <w:r w:rsidRPr="00EB4129">
        <w:rPr>
          <w:sz w:val="20"/>
          <w:szCs w:val="20"/>
          <w:lang w:val="es-ES"/>
        </w:rPr>
        <w:t>a</w:t>
      </w:r>
      <w:r>
        <w:rPr>
          <w:sz w:val="20"/>
          <w:szCs w:val="20"/>
          <w:lang w:val="es-ES"/>
        </w:rPr>
        <w:t>le</w:t>
      </w:r>
      <w:r w:rsidRPr="00EB4129">
        <w:rPr>
          <w:sz w:val="20"/>
          <w:szCs w:val="20"/>
          <w:lang w:val="es-ES"/>
        </w:rPr>
        <w:t xml:space="preserve">s </w:t>
      </w:r>
      <w:r>
        <w:rPr>
          <w:sz w:val="20"/>
          <w:szCs w:val="20"/>
          <w:lang w:val="es-ES"/>
        </w:rPr>
        <w:t>y</w:t>
      </w:r>
      <w:r w:rsidRPr="00EB4129">
        <w:rPr>
          <w:sz w:val="20"/>
          <w:szCs w:val="20"/>
          <w:lang w:val="es-ES"/>
        </w:rPr>
        <w:t xml:space="preserve"> garantía d</w:t>
      </w:r>
      <w:r>
        <w:rPr>
          <w:sz w:val="20"/>
          <w:szCs w:val="20"/>
          <w:lang w:val="es-ES"/>
        </w:rPr>
        <w:t>e l</w:t>
      </w:r>
      <w:r w:rsidRPr="00EB4129">
        <w:rPr>
          <w:sz w:val="20"/>
          <w:szCs w:val="20"/>
          <w:lang w:val="es-ES"/>
        </w:rPr>
        <w:t>os dere</w:t>
      </w:r>
      <w:r>
        <w:rPr>
          <w:sz w:val="20"/>
          <w:szCs w:val="20"/>
          <w:lang w:val="es-ES"/>
        </w:rPr>
        <w:t>ch</w:t>
      </w:r>
      <w:r w:rsidRPr="00EB4129">
        <w:rPr>
          <w:sz w:val="20"/>
          <w:szCs w:val="20"/>
          <w:lang w:val="es-ES"/>
        </w:rPr>
        <w:t>os di</w:t>
      </w:r>
      <w:r>
        <w:rPr>
          <w:sz w:val="20"/>
          <w:szCs w:val="20"/>
          <w:lang w:val="es-ES"/>
        </w:rPr>
        <w:t>g</w:t>
      </w:r>
      <w:r w:rsidRPr="00EB4129">
        <w:rPr>
          <w:sz w:val="20"/>
          <w:szCs w:val="20"/>
          <w:lang w:val="es-ES"/>
        </w:rPr>
        <w:t>ita</w:t>
      </w:r>
      <w:r>
        <w:rPr>
          <w:sz w:val="20"/>
          <w:szCs w:val="20"/>
          <w:lang w:val="es-ES"/>
        </w:rPr>
        <w:t>le</w:t>
      </w:r>
      <w:r w:rsidRPr="00EB4129">
        <w:rPr>
          <w:sz w:val="20"/>
          <w:szCs w:val="20"/>
          <w:lang w:val="es-ES"/>
        </w:rPr>
        <w:t xml:space="preserve">s (LOPDGDD) </w:t>
      </w:r>
      <w:r>
        <w:rPr>
          <w:sz w:val="20"/>
          <w:szCs w:val="20"/>
          <w:lang w:val="es-ES"/>
        </w:rPr>
        <w:t>y</w:t>
      </w:r>
      <w:r w:rsidRPr="00EB4129">
        <w:rPr>
          <w:sz w:val="20"/>
          <w:szCs w:val="20"/>
          <w:lang w:val="es-ES"/>
        </w:rPr>
        <w:t xml:space="preserve"> dem</w:t>
      </w:r>
      <w:r>
        <w:rPr>
          <w:sz w:val="20"/>
          <w:szCs w:val="20"/>
          <w:lang w:val="es-ES"/>
        </w:rPr>
        <w:t>á</w:t>
      </w:r>
      <w:r w:rsidRPr="00EB4129">
        <w:rPr>
          <w:sz w:val="20"/>
          <w:szCs w:val="20"/>
          <w:lang w:val="es-ES"/>
        </w:rPr>
        <w:t>s normas de des</w:t>
      </w:r>
      <w:r>
        <w:rPr>
          <w:sz w:val="20"/>
          <w:szCs w:val="20"/>
          <w:lang w:val="es-ES"/>
        </w:rPr>
        <w:t>arrollo</w:t>
      </w:r>
      <w:r w:rsidRPr="00EB4129">
        <w:rPr>
          <w:sz w:val="20"/>
          <w:szCs w:val="20"/>
          <w:lang w:val="es-ES"/>
        </w:rPr>
        <w:t>.</w:t>
      </w:r>
    </w:p>
    <w:p w14:paraId="6D317792" w14:textId="7EA2FD32" w:rsidR="00DC3270" w:rsidRDefault="00DC3270" w:rsidP="00DC3270">
      <w:pPr>
        <w:pStyle w:val="Prrafodelista"/>
        <w:numPr>
          <w:ilvl w:val="0"/>
          <w:numId w:val="4"/>
        </w:numPr>
        <w:spacing w:after="0" w:line="240" w:lineRule="auto"/>
        <w:contextualSpacing w:val="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En el </w:t>
      </w:r>
      <w:r w:rsidRPr="00EB4129">
        <w:rPr>
          <w:sz w:val="20"/>
          <w:szCs w:val="20"/>
          <w:lang w:val="es-ES"/>
        </w:rPr>
        <w:t xml:space="preserve">caso de </w:t>
      </w:r>
      <w:r w:rsidRPr="00EB4129">
        <w:rPr>
          <w:color w:val="C45911" w:themeColor="accent2" w:themeShade="BF"/>
          <w:sz w:val="20"/>
          <w:szCs w:val="20"/>
          <w:lang w:val="es-ES"/>
        </w:rPr>
        <w:t>[CONTRAPARTE]</w:t>
      </w:r>
      <w:r w:rsidRPr="00EB4129">
        <w:rPr>
          <w:sz w:val="20"/>
          <w:szCs w:val="20"/>
          <w:lang w:val="es-ES"/>
        </w:rPr>
        <w:t xml:space="preserve">, </w:t>
      </w:r>
      <w:r>
        <w:rPr>
          <w:sz w:val="20"/>
          <w:szCs w:val="20"/>
          <w:lang w:val="es-ES"/>
        </w:rPr>
        <w:t>el</w:t>
      </w:r>
      <w:r w:rsidRPr="00EB4129">
        <w:rPr>
          <w:sz w:val="20"/>
          <w:szCs w:val="20"/>
          <w:lang w:val="es-ES"/>
        </w:rPr>
        <w:t xml:space="preserve"> marco normativo aplicable v</w:t>
      </w:r>
      <w:r>
        <w:rPr>
          <w:sz w:val="20"/>
          <w:szCs w:val="20"/>
          <w:lang w:val="es-ES"/>
        </w:rPr>
        <w:t>end</w:t>
      </w:r>
      <w:r w:rsidRPr="00EB4129">
        <w:rPr>
          <w:sz w:val="20"/>
          <w:szCs w:val="20"/>
          <w:lang w:val="es-ES"/>
        </w:rPr>
        <w:t xml:space="preserve">rá determinado por </w:t>
      </w:r>
      <w:r w:rsidRPr="00EB4129">
        <w:rPr>
          <w:color w:val="C45911" w:themeColor="accent2" w:themeShade="BF"/>
          <w:sz w:val="20"/>
          <w:szCs w:val="20"/>
          <w:lang w:val="es-ES"/>
        </w:rPr>
        <w:t>[ENU</w:t>
      </w:r>
      <w:r w:rsidRPr="00EB4129">
        <w:rPr>
          <w:color w:val="C45911" w:themeColor="accent2" w:themeShade="BF"/>
          <w:sz w:val="20"/>
          <w:szCs w:val="20"/>
          <w:lang w:val="es-ES"/>
        </w:rPr>
        <w:softHyphen/>
        <w:t xml:space="preserve">MERAR </w:t>
      </w:r>
      <w:r>
        <w:rPr>
          <w:color w:val="C45911" w:themeColor="accent2" w:themeShade="BF"/>
          <w:sz w:val="20"/>
          <w:szCs w:val="20"/>
          <w:lang w:val="es-ES"/>
        </w:rPr>
        <w:t>L</w:t>
      </w:r>
      <w:r w:rsidRPr="00EB4129">
        <w:rPr>
          <w:color w:val="C45911" w:themeColor="accent2" w:themeShade="BF"/>
          <w:sz w:val="20"/>
          <w:szCs w:val="20"/>
          <w:lang w:val="es-ES"/>
        </w:rPr>
        <w:t>A/S NORMA/S APLICA</w:t>
      </w:r>
      <w:r>
        <w:rPr>
          <w:color w:val="C45911" w:themeColor="accent2" w:themeShade="BF"/>
          <w:sz w:val="20"/>
          <w:szCs w:val="20"/>
          <w:lang w:val="es-ES"/>
        </w:rPr>
        <w:softHyphen/>
      </w:r>
      <w:r w:rsidRPr="00EB4129">
        <w:rPr>
          <w:color w:val="C45911" w:themeColor="accent2" w:themeShade="BF"/>
          <w:sz w:val="20"/>
          <w:szCs w:val="20"/>
          <w:lang w:val="es-ES"/>
        </w:rPr>
        <w:t>BLE/S]</w:t>
      </w:r>
      <w:r w:rsidRPr="00EB4129">
        <w:rPr>
          <w:sz w:val="20"/>
          <w:szCs w:val="20"/>
          <w:lang w:val="es-ES"/>
        </w:rPr>
        <w:t>.</w:t>
      </w:r>
    </w:p>
    <w:p w14:paraId="178458AB" w14:textId="77777777" w:rsidR="00DC3270" w:rsidRDefault="00DC3270" w:rsidP="005B2968">
      <w:pPr>
        <w:spacing w:line="240" w:lineRule="auto"/>
        <w:ind w:firstLine="284"/>
        <w:jc w:val="both"/>
        <w:rPr>
          <w:rFonts w:ascii="New Baskerville" w:hAnsi="New Baskerville"/>
          <w:sz w:val="20"/>
          <w:szCs w:val="20"/>
          <w:lang w:val="es-ES"/>
        </w:rPr>
      </w:pPr>
    </w:p>
    <w:p w14:paraId="6142C87B" w14:textId="750382D6" w:rsidR="005B2968" w:rsidRP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</w:pP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PARTE VARIABLE ATEND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ENDO A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 xml:space="preserve"> GRA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D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O DE IMPLICACIÓN D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AS PARTES (esco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 xml:space="preserve">er 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 xml:space="preserve"> apartado adecuado seg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ún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 xml:space="preserve"> 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a situación)</w:t>
      </w:r>
    </w:p>
    <w:p w14:paraId="5A120A72" w14:textId="49D5A980" w:rsidR="005B2968" w:rsidRPr="005B2968" w:rsidRDefault="005B2968" w:rsidP="005B2968">
      <w:pPr>
        <w:pStyle w:val="Prrafodelista"/>
        <w:numPr>
          <w:ilvl w:val="2"/>
          <w:numId w:val="1"/>
        </w:numPr>
        <w:spacing w:line="240" w:lineRule="auto"/>
        <w:ind w:left="426"/>
        <w:contextualSpacing w:val="0"/>
        <w:jc w:val="both"/>
        <w:rPr>
          <w:b/>
          <w:bCs/>
          <w:color w:val="0070C0"/>
          <w:sz w:val="20"/>
          <w:szCs w:val="20"/>
          <w:lang w:val="es-ES"/>
        </w:rPr>
      </w:pPr>
      <w:r w:rsidRPr="005B2968">
        <w:rPr>
          <w:b/>
          <w:bCs/>
          <w:color w:val="0070C0"/>
          <w:sz w:val="20"/>
          <w:szCs w:val="20"/>
          <w:lang w:val="es-ES"/>
        </w:rPr>
        <w:t>Ac</w:t>
      </w:r>
      <w:r>
        <w:rPr>
          <w:b/>
          <w:bCs/>
          <w:color w:val="0070C0"/>
          <w:sz w:val="20"/>
          <w:szCs w:val="20"/>
          <w:lang w:val="es-ES"/>
        </w:rPr>
        <w:t>ue</w:t>
      </w:r>
      <w:r w:rsidRPr="005B2968">
        <w:rPr>
          <w:b/>
          <w:bCs/>
          <w:color w:val="0070C0"/>
          <w:sz w:val="20"/>
          <w:szCs w:val="20"/>
          <w:lang w:val="es-ES"/>
        </w:rPr>
        <w:t xml:space="preserve">rdos </w:t>
      </w:r>
      <w:r>
        <w:rPr>
          <w:b/>
          <w:bCs/>
          <w:color w:val="0070C0"/>
          <w:sz w:val="20"/>
          <w:szCs w:val="20"/>
          <w:lang w:val="es-ES"/>
        </w:rPr>
        <w:t>gen</w:t>
      </w:r>
      <w:r w:rsidRPr="005B2968">
        <w:rPr>
          <w:b/>
          <w:bCs/>
          <w:color w:val="0070C0"/>
          <w:sz w:val="20"/>
          <w:szCs w:val="20"/>
          <w:lang w:val="es-ES"/>
        </w:rPr>
        <w:t>era</w:t>
      </w:r>
      <w:r>
        <w:rPr>
          <w:b/>
          <w:bCs/>
          <w:color w:val="0070C0"/>
          <w:sz w:val="20"/>
          <w:szCs w:val="20"/>
          <w:lang w:val="es-ES"/>
        </w:rPr>
        <w:t>le</w:t>
      </w:r>
      <w:r w:rsidRPr="005B2968">
        <w:rPr>
          <w:b/>
          <w:bCs/>
          <w:color w:val="0070C0"/>
          <w:sz w:val="20"/>
          <w:szCs w:val="20"/>
          <w:lang w:val="es-ES"/>
        </w:rPr>
        <w:t>s s</w:t>
      </w:r>
      <w:r>
        <w:rPr>
          <w:b/>
          <w:bCs/>
          <w:color w:val="0070C0"/>
          <w:sz w:val="20"/>
          <w:szCs w:val="20"/>
          <w:lang w:val="es-ES"/>
        </w:rPr>
        <w:t>i</w:t>
      </w:r>
      <w:r w:rsidRPr="005B2968">
        <w:rPr>
          <w:b/>
          <w:bCs/>
          <w:color w:val="0070C0"/>
          <w:sz w:val="20"/>
          <w:szCs w:val="20"/>
          <w:lang w:val="es-ES"/>
        </w:rPr>
        <w:t>n previsión de actuaci</w:t>
      </w:r>
      <w:r>
        <w:rPr>
          <w:b/>
          <w:bCs/>
          <w:color w:val="0070C0"/>
          <w:sz w:val="20"/>
          <w:szCs w:val="20"/>
          <w:lang w:val="es-ES"/>
        </w:rPr>
        <w:t>o</w:t>
      </w:r>
      <w:r w:rsidRPr="005B2968">
        <w:rPr>
          <w:b/>
          <w:bCs/>
          <w:color w:val="0070C0"/>
          <w:sz w:val="20"/>
          <w:szCs w:val="20"/>
          <w:lang w:val="es-ES"/>
        </w:rPr>
        <w:t>n</w:t>
      </w:r>
      <w:r>
        <w:rPr>
          <w:b/>
          <w:bCs/>
          <w:color w:val="0070C0"/>
          <w:sz w:val="20"/>
          <w:szCs w:val="20"/>
          <w:lang w:val="es-ES"/>
        </w:rPr>
        <w:t>e</w:t>
      </w:r>
      <w:r w:rsidRPr="005B2968">
        <w:rPr>
          <w:b/>
          <w:bCs/>
          <w:color w:val="0070C0"/>
          <w:sz w:val="20"/>
          <w:szCs w:val="20"/>
          <w:lang w:val="es-ES"/>
        </w:rPr>
        <w:t>s concretas</w:t>
      </w:r>
    </w:p>
    <w:p w14:paraId="2999E2A8" w14:textId="677F448B" w:rsidR="00DC3270" w:rsidRPr="00DC3270" w:rsidRDefault="005B2968" w:rsidP="00DC3270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Dado que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presente documento constit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 un ac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rdo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gen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eral de colaboración que no prevé ac</w:t>
      </w:r>
      <w:r w:rsidR="0010773E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tuaci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 con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cretas directamente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x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ibles entre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os convenios que se formalicen para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su desarrollo se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con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softHyphen/>
        <w:t>te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ndrá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 oportuna cláusula en materia de protección de datos (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y, en su caso,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se adjun</w:t>
      </w:r>
      <w:r w:rsidR="0010773E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>
        <w:rPr>
          <w:rFonts w:ascii="New Baskerville" w:hAnsi="New Baskerville"/>
          <w:color w:val="0070C0"/>
          <w:sz w:val="20"/>
          <w:szCs w:val="20"/>
          <w:lang w:val="es-ES"/>
        </w:rPr>
        <w:t>tará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a documentación adicional precisa) </w:t>
      </w:r>
      <w:r w:rsid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(1º) 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que at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enda 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gra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d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 de implicación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partes respecto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os tratam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entos de datos derivados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cump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im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ento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 xml:space="preserve">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ecución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as prestaci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color w:val="0070C0"/>
          <w:sz w:val="20"/>
          <w:szCs w:val="20"/>
          <w:lang w:val="es-ES"/>
        </w:rPr>
        <w:t>s</w:t>
      </w:r>
      <w:r w:rsid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y </w:t>
      </w:r>
      <w:r w:rsidR="00DC3270" w:rsidRPr="00DC3270">
        <w:rPr>
          <w:rFonts w:ascii="New Baskerville" w:hAnsi="New Baskerville"/>
          <w:color w:val="0070C0"/>
          <w:sz w:val="20"/>
          <w:szCs w:val="20"/>
          <w:lang w:val="es-ES"/>
        </w:rPr>
        <w:t>(2º) que te</w:t>
      </w:r>
      <w:r w:rsidR="00DC3270">
        <w:rPr>
          <w:rFonts w:ascii="New Baskerville" w:hAnsi="New Baskerville"/>
          <w:color w:val="0070C0"/>
          <w:sz w:val="20"/>
          <w:szCs w:val="20"/>
          <w:lang w:val="es-ES"/>
        </w:rPr>
        <w:t>ng</w:t>
      </w:r>
      <w:r w:rsidR="00DC3270" w:rsidRPr="00DC3270">
        <w:rPr>
          <w:rFonts w:ascii="New Baskerville" w:hAnsi="New Baskerville"/>
          <w:color w:val="0070C0"/>
          <w:sz w:val="20"/>
          <w:szCs w:val="20"/>
          <w:lang w:val="es-ES"/>
        </w:rPr>
        <w:t>a en c</w:t>
      </w:r>
      <w:r w:rsidR="00DC3270">
        <w:rPr>
          <w:rFonts w:ascii="New Baskerville" w:hAnsi="New Baskerville"/>
          <w:color w:val="0070C0"/>
          <w:sz w:val="20"/>
          <w:szCs w:val="20"/>
          <w:lang w:val="es-ES"/>
        </w:rPr>
        <w:t>ue</w:t>
      </w:r>
      <w:r w:rsidR="00DC3270"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nta especialmente que </w:t>
      </w:r>
      <w:r w:rsidR="00DC3270" w:rsidRPr="00DC3270">
        <w:rPr>
          <w:rFonts w:ascii="New Baskerville" w:hAnsi="New Baskerville"/>
          <w:color w:val="385623" w:themeColor="accent6" w:themeShade="80"/>
          <w:sz w:val="20"/>
          <w:szCs w:val="20"/>
          <w:lang w:val="es-ES"/>
        </w:rPr>
        <w:t>[CONTRAPARTE]</w:t>
      </w:r>
      <w:r w:rsidR="00DC3270"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perten</w:t>
      </w:r>
      <w:r w:rsidR="00DC3270"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="00DC3270" w:rsidRPr="00DC3270">
        <w:rPr>
          <w:rFonts w:ascii="New Baskerville" w:hAnsi="New Baskerville"/>
          <w:color w:val="0070C0"/>
          <w:sz w:val="20"/>
          <w:szCs w:val="20"/>
          <w:lang w:val="es-ES"/>
        </w:rPr>
        <w:t>ce a un país que a día de ho</w:t>
      </w:r>
      <w:r w:rsidR="00DC3270"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="00DC3270"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no c</w:t>
      </w:r>
      <w:r w:rsidR="00DC3270">
        <w:rPr>
          <w:rFonts w:ascii="New Baskerville" w:hAnsi="New Baskerville"/>
          <w:color w:val="0070C0"/>
          <w:sz w:val="20"/>
          <w:szCs w:val="20"/>
          <w:lang w:val="es-ES"/>
        </w:rPr>
        <w:t>ue</w:t>
      </w:r>
      <w:r w:rsidR="00DC3270" w:rsidRPr="00DC3270">
        <w:rPr>
          <w:rFonts w:ascii="New Baskerville" w:hAnsi="New Baskerville"/>
          <w:color w:val="0070C0"/>
          <w:sz w:val="20"/>
          <w:szCs w:val="20"/>
          <w:lang w:val="es-ES"/>
        </w:rPr>
        <w:t>nta c</w:t>
      </w:r>
      <w:r w:rsid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on </w:t>
      </w:r>
      <w:r w:rsidR="00DC3270" w:rsidRPr="00DC3270">
        <w:rPr>
          <w:rFonts w:ascii="New Baskerville" w:hAnsi="New Baskerville"/>
          <w:color w:val="0070C0"/>
          <w:sz w:val="20"/>
          <w:szCs w:val="20"/>
          <w:lang w:val="es-ES"/>
        </w:rPr>
        <w:t>u</w:t>
      </w:r>
      <w:r w:rsidR="00DC3270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="00DC3270" w:rsidRPr="00DC3270">
        <w:rPr>
          <w:rFonts w:ascii="New Baskerville" w:hAnsi="New Baskerville"/>
          <w:color w:val="0070C0"/>
          <w:sz w:val="20"/>
          <w:szCs w:val="20"/>
          <w:lang w:val="es-ES"/>
        </w:rPr>
        <w:t>a declaración de adecuación d</w:t>
      </w:r>
      <w:r w:rsidR="00DC3270"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="00DC3270" w:rsidRPr="00DC3270">
        <w:rPr>
          <w:rFonts w:ascii="New Baskerville" w:hAnsi="New Baskerville"/>
          <w:color w:val="0070C0"/>
          <w:sz w:val="20"/>
          <w:szCs w:val="20"/>
          <w:lang w:val="es-ES"/>
        </w:rPr>
        <w:t>a Comisión Europea adop</w:t>
      </w:r>
      <w:r w:rsidR="00DC3270" w:rsidRPr="00DC3270">
        <w:rPr>
          <w:rFonts w:ascii="New Baskerville" w:hAnsi="New Baskerville"/>
          <w:color w:val="0070C0"/>
          <w:sz w:val="20"/>
          <w:szCs w:val="20"/>
          <w:lang w:val="es-ES"/>
        </w:rPr>
        <w:softHyphen/>
        <w:t xml:space="preserve">tada </w:t>
      </w:r>
      <w:r w:rsid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de acuerdo con lo </w:t>
      </w:r>
      <w:r w:rsidR="00DC3270"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prescrito </w:t>
      </w:r>
      <w:r w:rsid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en el </w:t>
      </w:r>
      <w:r w:rsidR="00DC3270" w:rsidRPr="00DC3270">
        <w:rPr>
          <w:rFonts w:ascii="New Baskerville" w:hAnsi="New Baskerville"/>
          <w:color w:val="0070C0"/>
          <w:sz w:val="20"/>
          <w:szCs w:val="20"/>
          <w:lang w:val="es-ES"/>
        </w:rPr>
        <w:t>art</w:t>
      </w:r>
      <w:r w:rsidR="00DC3270">
        <w:rPr>
          <w:rFonts w:ascii="New Baskerville" w:hAnsi="New Baskerville"/>
          <w:color w:val="0070C0"/>
          <w:sz w:val="20"/>
          <w:szCs w:val="20"/>
          <w:lang w:val="es-ES"/>
        </w:rPr>
        <w:t>ícul</w:t>
      </w:r>
      <w:r w:rsidR="00DC3270" w:rsidRPr="00DC3270">
        <w:rPr>
          <w:rFonts w:ascii="New Baskerville" w:hAnsi="New Baskerville"/>
          <w:color w:val="0070C0"/>
          <w:sz w:val="20"/>
          <w:szCs w:val="20"/>
          <w:lang w:val="es-ES"/>
        </w:rPr>
        <w:t>o 45 d</w:t>
      </w:r>
      <w:r w:rsidR="00DC3270"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="00DC3270"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</w:t>
      </w:r>
      <w:r w:rsidR="00DC3270">
        <w:rPr>
          <w:rFonts w:ascii="New Baskerville" w:hAnsi="New Baskerville"/>
          <w:color w:val="0070C0"/>
          <w:sz w:val="20"/>
          <w:szCs w:val="20"/>
          <w:lang w:val="es-ES"/>
        </w:rPr>
        <w:t>RG</w:t>
      </w:r>
      <w:r w:rsidR="00DC3270" w:rsidRPr="00DC3270">
        <w:rPr>
          <w:rFonts w:ascii="New Baskerville" w:hAnsi="New Baskerville"/>
          <w:color w:val="0070C0"/>
          <w:sz w:val="20"/>
          <w:szCs w:val="20"/>
          <w:lang w:val="es-ES"/>
        </w:rPr>
        <w:t>PD.</w:t>
      </w:r>
    </w:p>
    <w:p w14:paraId="0F991FFA" w14:textId="3BD2E1F3" w:rsidR="00DC3270" w:rsidRPr="00DC3270" w:rsidRDefault="00DC3270" w:rsidP="00DC3270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En consecuencia, 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para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a correcta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ecución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es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o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s convenios de des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arrollo 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f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ue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se preciso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levar a cabo algún tipo de transferencia internacional de datos perso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le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os que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a Uni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softHyphen/>
        <w:t>ver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softHyphen/>
        <w:t>si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softHyphen/>
        <w:t xml:space="preserve">dad de Vigo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es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responsable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tratam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ento,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é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sta 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ólo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se podrá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levar a cabo 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se ofrecen garantías adecuadas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de acuerdo con lo 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previsto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os art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ícul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os 46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gui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ntes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R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PD.</w:t>
      </w:r>
    </w:p>
    <w:p w14:paraId="7B4F693C" w14:textId="0718AAB2" w:rsidR="00DC3270" w:rsidRPr="00DC3270" w:rsidRDefault="00DC3270" w:rsidP="00DC3270">
      <w:pPr>
        <w:pStyle w:val="Prrafodelista"/>
        <w:numPr>
          <w:ilvl w:val="0"/>
          <w:numId w:val="3"/>
        </w:numPr>
        <w:spacing w:line="240" w:lineRule="auto"/>
        <w:ind w:left="426" w:hanging="426"/>
        <w:contextualSpacing w:val="0"/>
        <w:jc w:val="both"/>
        <w:rPr>
          <w:b/>
          <w:bCs/>
          <w:color w:val="0070C0"/>
          <w:sz w:val="20"/>
          <w:szCs w:val="20"/>
          <w:lang w:val="es-ES"/>
        </w:rPr>
      </w:pPr>
      <w:r w:rsidRPr="00DC3270">
        <w:rPr>
          <w:b/>
          <w:bCs/>
          <w:color w:val="0070C0"/>
          <w:sz w:val="20"/>
          <w:szCs w:val="20"/>
          <w:lang w:val="es-ES"/>
        </w:rPr>
        <w:t>Relación “responsable a responsable” o “responsable a encargado” s</w:t>
      </w:r>
      <w:r>
        <w:rPr>
          <w:b/>
          <w:bCs/>
          <w:color w:val="0070C0"/>
          <w:sz w:val="20"/>
          <w:szCs w:val="20"/>
          <w:lang w:val="es-ES"/>
        </w:rPr>
        <w:t>i</w:t>
      </w:r>
      <w:r w:rsidRPr="00DC3270">
        <w:rPr>
          <w:b/>
          <w:bCs/>
          <w:color w:val="0070C0"/>
          <w:sz w:val="20"/>
          <w:szCs w:val="20"/>
          <w:lang w:val="es-ES"/>
        </w:rPr>
        <w:t xml:space="preserve"> </w:t>
      </w:r>
      <w:r>
        <w:rPr>
          <w:b/>
          <w:bCs/>
          <w:color w:val="0070C0"/>
          <w:sz w:val="20"/>
          <w:szCs w:val="20"/>
          <w:lang w:val="es-ES"/>
        </w:rPr>
        <w:t>l</w:t>
      </w:r>
      <w:r w:rsidRPr="00DC3270">
        <w:rPr>
          <w:b/>
          <w:bCs/>
          <w:color w:val="0070C0"/>
          <w:sz w:val="20"/>
          <w:szCs w:val="20"/>
          <w:lang w:val="es-ES"/>
        </w:rPr>
        <w:t>a contraparte t</w:t>
      </w:r>
      <w:r>
        <w:rPr>
          <w:b/>
          <w:bCs/>
          <w:color w:val="0070C0"/>
          <w:sz w:val="20"/>
          <w:szCs w:val="20"/>
          <w:lang w:val="es-ES"/>
        </w:rPr>
        <w:t>i</w:t>
      </w:r>
      <w:r w:rsidRPr="00DC3270">
        <w:rPr>
          <w:b/>
          <w:bCs/>
          <w:color w:val="0070C0"/>
          <w:sz w:val="20"/>
          <w:szCs w:val="20"/>
          <w:lang w:val="es-ES"/>
        </w:rPr>
        <w:t>en</w:t>
      </w:r>
      <w:r>
        <w:rPr>
          <w:b/>
          <w:bCs/>
          <w:color w:val="0070C0"/>
          <w:sz w:val="20"/>
          <w:szCs w:val="20"/>
          <w:lang w:val="es-ES"/>
        </w:rPr>
        <w:t>e</w:t>
      </w:r>
      <w:r w:rsidRPr="00DC3270">
        <w:rPr>
          <w:b/>
          <w:bCs/>
          <w:color w:val="0070C0"/>
          <w:sz w:val="20"/>
          <w:szCs w:val="20"/>
          <w:lang w:val="es-ES"/>
        </w:rPr>
        <w:t xml:space="preserve"> natur</w:t>
      </w:r>
      <w:r>
        <w:rPr>
          <w:b/>
          <w:bCs/>
          <w:color w:val="0070C0"/>
          <w:sz w:val="20"/>
          <w:szCs w:val="20"/>
          <w:lang w:val="es-ES"/>
        </w:rPr>
        <w:t>a</w:t>
      </w:r>
      <w:r w:rsidR="007E02DD">
        <w:rPr>
          <w:b/>
          <w:bCs/>
          <w:color w:val="0070C0"/>
          <w:sz w:val="20"/>
          <w:szCs w:val="20"/>
          <w:lang w:val="es-ES"/>
        </w:rPr>
        <w:softHyphen/>
      </w:r>
      <w:r>
        <w:rPr>
          <w:b/>
          <w:bCs/>
          <w:color w:val="0070C0"/>
          <w:sz w:val="20"/>
          <w:szCs w:val="20"/>
          <w:lang w:val="es-ES"/>
        </w:rPr>
        <w:t>l</w:t>
      </w:r>
      <w:r w:rsidRPr="00DC3270">
        <w:rPr>
          <w:b/>
          <w:bCs/>
          <w:color w:val="0070C0"/>
          <w:sz w:val="20"/>
          <w:szCs w:val="20"/>
          <w:lang w:val="es-ES"/>
        </w:rPr>
        <w:t xml:space="preserve">eza de entidad </w:t>
      </w:r>
      <w:r w:rsidRPr="00DC3270">
        <w:rPr>
          <w:b/>
          <w:bCs/>
          <w:color w:val="0070C0"/>
          <w:sz w:val="20"/>
          <w:szCs w:val="20"/>
          <w:u w:val="single"/>
          <w:lang w:val="es-ES"/>
        </w:rPr>
        <w:t>pública</w:t>
      </w:r>
    </w:p>
    <w:p w14:paraId="30852459" w14:textId="105823C9" w:rsidR="00DC3270" w:rsidRPr="00DC3270" w:rsidRDefault="00DC3270" w:rsidP="00DC3270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Dado que </w:t>
      </w:r>
      <w:r w:rsidRPr="00DC3270">
        <w:rPr>
          <w:rFonts w:ascii="New Baskerville" w:hAnsi="New Baskerville"/>
          <w:color w:val="385623" w:themeColor="accent6" w:themeShade="80"/>
          <w:sz w:val="20"/>
          <w:szCs w:val="20"/>
          <w:lang w:val="es-ES"/>
        </w:rPr>
        <w:t>[CONTRAPARTE]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perten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ce a un país que a día de ho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no c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ue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nta c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on 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una declaración de adecua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softHyphen/>
        <w:t>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a Comisión Europea adoptada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de acuerdo con lo 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prescrito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en el 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art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ícul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o 45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R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PD,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a Universidad de Vigo só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lo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podrá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levar a cabo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a transferencia internacional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os datos perso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le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s precisos para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a correcta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ecución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 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este convenio,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 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os que el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a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es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responsable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tratam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ento, 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ofrecen garantías adecuadas conforme a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o previsto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os art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ícul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os 46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s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gui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ntes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RXPD.</w:t>
      </w:r>
    </w:p>
    <w:p w14:paraId="7ED0466A" w14:textId="3FDFE9D0" w:rsidR="00DC3270" w:rsidRPr="00DC3270" w:rsidRDefault="00DC3270" w:rsidP="00DC3270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A tal fin,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y al 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te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ne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r </w:t>
      </w:r>
      <w:r w:rsidRPr="00DC3270">
        <w:rPr>
          <w:rFonts w:ascii="New Baskerville" w:hAnsi="New Baskerville"/>
          <w:color w:val="385623" w:themeColor="accent6" w:themeShade="80"/>
          <w:sz w:val="20"/>
          <w:szCs w:val="20"/>
          <w:lang w:val="es-ES"/>
        </w:rPr>
        <w:t xml:space="preserve">[CONTRAPARTE]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de conformidad con su 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ordenam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ento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urídico consideración de entidad de dere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ch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o público,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 formalizan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correspond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ente ac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ue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rdo (anexo) que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unto con este convenio constit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uy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en, seg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ún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o previsto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n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 el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art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ícul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o 46.2.a)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R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PD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 en 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as </w:t>
      </w:r>
      <w:r w:rsidRPr="00DC3270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Direc</w:t>
      </w:r>
      <w:r w:rsidRPr="00DC3270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softHyphen/>
        <w:t>tri</w:t>
      </w:r>
      <w:r w:rsidRPr="00DC3270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softHyphen/>
        <w:t>ces 2/2020 d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el</w:t>
      </w:r>
      <w:r w:rsidRPr="00DC3270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 xml:space="preserve"> Comité Europeo de Protección de Datos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instrumento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ur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í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dicamente vin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softHyphen/>
        <w:t>cu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softHyphen/>
        <w:t>lan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softHyphen/>
        <w:t xml:space="preserve">te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y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x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ible entre autoridades u organismos públicos. </w:t>
      </w:r>
    </w:p>
    <w:p w14:paraId="172A59C7" w14:textId="25012380" w:rsidR="00DC3270" w:rsidRPr="00DC3270" w:rsidRDefault="00DC3270" w:rsidP="00DC3270">
      <w:pPr>
        <w:pStyle w:val="Prrafodelista"/>
        <w:numPr>
          <w:ilvl w:val="0"/>
          <w:numId w:val="3"/>
        </w:numPr>
        <w:spacing w:line="240" w:lineRule="auto"/>
        <w:ind w:left="426" w:hanging="426"/>
        <w:contextualSpacing w:val="0"/>
        <w:jc w:val="both"/>
        <w:rPr>
          <w:b/>
          <w:bCs/>
          <w:color w:val="0070C0"/>
          <w:sz w:val="20"/>
          <w:szCs w:val="20"/>
          <w:lang w:val="es-ES"/>
        </w:rPr>
      </w:pPr>
      <w:r w:rsidRPr="00DC3270">
        <w:rPr>
          <w:b/>
          <w:bCs/>
          <w:color w:val="0070C0"/>
          <w:sz w:val="20"/>
          <w:szCs w:val="20"/>
          <w:lang w:val="es-ES"/>
        </w:rPr>
        <w:t>Relación “responsable a responsable” o “responsable a encargado” s</w:t>
      </w:r>
      <w:r>
        <w:rPr>
          <w:b/>
          <w:bCs/>
          <w:color w:val="0070C0"/>
          <w:sz w:val="20"/>
          <w:szCs w:val="20"/>
          <w:lang w:val="es-ES"/>
        </w:rPr>
        <w:t>i</w:t>
      </w:r>
      <w:r w:rsidRPr="00DC3270">
        <w:rPr>
          <w:b/>
          <w:bCs/>
          <w:color w:val="0070C0"/>
          <w:sz w:val="20"/>
          <w:szCs w:val="20"/>
          <w:lang w:val="es-ES"/>
        </w:rPr>
        <w:t xml:space="preserve"> </w:t>
      </w:r>
      <w:r>
        <w:rPr>
          <w:b/>
          <w:bCs/>
          <w:color w:val="0070C0"/>
          <w:sz w:val="20"/>
          <w:szCs w:val="20"/>
          <w:lang w:val="es-ES"/>
        </w:rPr>
        <w:t>l</w:t>
      </w:r>
      <w:r w:rsidRPr="00DC3270">
        <w:rPr>
          <w:b/>
          <w:bCs/>
          <w:color w:val="0070C0"/>
          <w:sz w:val="20"/>
          <w:szCs w:val="20"/>
          <w:lang w:val="es-ES"/>
        </w:rPr>
        <w:t>a contraparte t</w:t>
      </w:r>
      <w:r>
        <w:rPr>
          <w:b/>
          <w:bCs/>
          <w:color w:val="0070C0"/>
          <w:sz w:val="20"/>
          <w:szCs w:val="20"/>
          <w:lang w:val="es-ES"/>
        </w:rPr>
        <w:t>i</w:t>
      </w:r>
      <w:r w:rsidRPr="00DC3270">
        <w:rPr>
          <w:b/>
          <w:bCs/>
          <w:color w:val="0070C0"/>
          <w:sz w:val="20"/>
          <w:szCs w:val="20"/>
          <w:lang w:val="es-ES"/>
        </w:rPr>
        <w:t>en</w:t>
      </w:r>
      <w:r>
        <w:rPr>
          <w:b/>
          <w:bCs/>
          <w:color w:val="0070C0"/>
          <w:sz w:val="20"/>
          <w:szCs w:val="20"/>
          <w:lang w:val="es-ES"/>
        </w:rPr>
        <w:t>e</w:t>
      </w:r>
      <w:r w:rsidRPr="00DC3270">
        <w:rPr>
          <w:b/>
          <w:bCs/>
          <w:color w:val="0070C0"/>
          <w:sz w:val="20"/>
          <w:szCs w:val="20"/>
          <w:lang w:val="es-ES"/>
        </w:rPr>
        <w:t xml:space="preserve"> natur</w:t>
      </w:r>
      <w:r>
        <w:rPr>
          <w:b/>
          <w:bCs/>
          <w:color w:val="0070C0"/>
          <w:sz w:val="20"/>
          <w:szCs w:val="20"/>
          <w:lang w:val="es-ES"/>
        </w:rPr>
        <w:t>a</w:t>
      </w:r>
      <w:r w:rsidR="007E02DD">
        <w:rPr>
          <w:b/>
          <w:bCs/>
          <w:color w:val="0070C0"/>
          <w:sz w:val="20"/>
          <w:szCs w:val="20"/>
          <w:lang w:val="es-ES"/>
        </w:rPr>
        <w:softHyphen/>
      </w:r>
      <w:r>
        <w:rPr>
          <w:b/>
          <w:bCs/>
          <w:color w:val="0070C0"/>
          <w:sz w:val="20"/>
          <w:szCs w:val="20"/>
          <w:lang w:val="es-ES"/>
        </w:rPr>
        <w:t>l</w:t>
      </w:r>
      <w:r w:rsidRPr="00DC3270">
        <w:rPr>
          <w:b/>
          <w:bCs/>
          <w:color w:val="0070C0"/>
          <w:sz w:val="20"/>
          <w:szCs w:val="20"/>
          <w:lang w:val="es-ES"/>
        </w:rPr>
        <w:t xml:space="preserve">eza de entidad </w:t>
      </w:r>
      <w:r w:rsidRPr="00DC3270">
        <w:rPr>
          <w:b/>
          <w:bCs/>
          <w:color w:val="0070C0"/>
          <w:sz w:val="20"/>
          <w:szCs w:val="20"/>
          <w:u w:val="single"/>
          <w:lang w:val="es-ES"/>
        </w:rPr>
        <w:t>privada</w:t>
      </w:r>
    </w:p>
    <w:p w14:paraId="59D7D251" w14:textId="77777777" w:rsidR="00DC3270" w:rsidRPr="00DC3270" w:rsidRDefault="00DC3270" w:rsidP="00DC3270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Dado que </w:t>
      </w:r>
      <w:r w:rsidRPr="00DC3270">
        <w:rPr>
          <w:rFonts w:ascii="New Baskerville" w:hAnsi="New Baskerville"/>
          <w:color w:val="385623" w:themeColor="accent6" w:themeShade="80"/>
          <w:sz w:val="20"/>
          <w:szCs w:val="20"/>
          <w:lang w:val="es-ES"/>
        </w:rPr>
        <w:t>[CONTRAPARTE]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pertenece a un país que a día de hoy no cuenta con una declaración de adecua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softHyphen/>
        <w:t>ción de la Comisión Europea adoptada de acuerdo con lo prescrito en el artículo 45 del RGPD, la Universidad de Vigo sólo podrá llevar a cabo la transferencia internacional de los datos personales precisos para la correcta ejecución de este convenio, y de los que ella es responsable del tratamiento, si se ofrecen garantías adecuadas conforme a lo previsto en los artículos 46 y siguientes del RXPD.</w:t>
      </w:r>
    </w:p>
    <w:p w14:paraId="28B6568B" w14:textId="3368EBEE" w:rsidR="00DC3270" w:rsidRPr="00DC3270" w:rsidRDefault="00DC3270" w:rsidP="00DC3270">
      <w:pPr>
        <w:spacing w:line="240" w:lineRule="auto"/>
        <w:ind w:firstLine="284"/>
        <w:jc w:val="both"/>
        <w:rPr>
          <w:rFonts w:ascii="New Baskerville" w:hAnsi="New Baskerville"/>
          <w:color w:val="0070C0"/>
          <w:sz w:val="20"/>
          <w:szCs w:val="20"/>
          <w:lang w:val="es-ES"/>
        </w:rPr>
      </w:pP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A tal fin,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y al 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te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ne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r </w:t>
      </w:r>
      <w:r w:rsidRPr="00DC3270">
        <w:rPr>
          <w:rFonts w:ascii="New Baskerville" w:hAnsi="New Baskerville"/>
          <w:color w:val="385623" w:themeColor="accent6" w:themeShade="80"/>
          <w:sz w:val="20"/>
          <w:szCs w:val="20"/>
          <w:lang w:val="es-ES"/>
        </w:rPr>
        <w:t xml:space="preserve">[CONTRAPARTE]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de conformidad con su 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ordenam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ento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j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urídico consideración de entidad de dere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ch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o privado,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as partes formalizan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correspond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ente ac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ue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rdo (anexo) elaborado, seg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ún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o previsto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en el 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art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ícul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o 46.2.c) 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el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 R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G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PD, atend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i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endo 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>a la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s cláusulas-tipo aprobadas po</w:t>
      </w:r>
      <w:r>
        <w:rPr>
          <w:rFonts w:ascii="New Baskerville" w:hAnsi="New Baskerville"/>
          <w:color w:val="0070C0"/>
          <w:sz w:val="20"/>
          <w:szCs w:val="20"/>
          <w:lang w:val="es-ES"/>
        </w:rPr>
        <w:t xml:space="preserve">r 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la Co</w:t>
      </w:r>
      <w:r w:rsidR="007E02DD">
        <w:rPr>
          <w:rFonts w:ascii="New Baskerville" w:hAnsi="New Baskerville"/>
          <w:color w:val="0070C0"/>
          <w:sz w:val="20"/>
          <w:szCs w:val="20"/>
          <w:lang w:val="es-ES"/>
        </w:rPr>
        <w:softHyphen/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 xml:space="preserve">misión Europea mediante </w:t>
      </w:r>
      <w:r w:rsidRPr="00DC3270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Decisión de e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j</w:t>
      </w:r>
      <w:r w:rsidRPr="00DC3270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ecu</w:t>
      </w:r>
      <w:r w:rsidRPr="00DC3270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softHyphen/>
        <w:t xml:space="preserve">ción (UE) 2021/914 de 4 de </w:t>
      </w:r>
      <w:r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 xml:space="preserve">junio </w:t>
      </w:r>
      <w:r w:rsidRPr="00DC3270">
        <w:rPr>
          <w:rFonts w:ascii="New Baskerville" w:hAnsi="New Baskerville"/>
          <w:i/>
          <w:iCs/>
          <w:color w:val="0070C0"/>
          <w:sz w:val="20"/>
          <w:szCs w:val="20"/>
          <w:lang w:val="es-ES"/>
        </w:rPr>
        <w:t>de 2021</w:t>
      </w:r>
      <w:r w:rsidRPr="00DC3270">
        <w:rPr>
          <w:rFonts w:ascii="New Baskerville" w:hAnsi="New Baskerville"/>
          <w:color w:val="0070C0"/>
          <w:sz w:val="20"/>
          <w:szCs w:val="20"/>
          <w:lang w:val="es-ES"/>
        </w:rPr>
        <w:t>.</w:t>
      </w:r>
    </w:p>
    <w:p w14:paraId="6FC6725E" w14:textId="194E0027" w:rsidR="005B2968" w:rsidRDefault="005B2968" w:rsidP="005B2968">
      <w:pPr>
        <w:spacing w:line="240" w:lineRule="auto"/>
        <w:ind w:firstLine="284"/>
        <w:jc w:val="both"/>
        <w:rPr>
          <w:rFonts w:ascii="New Baskerville" w:hAnsi="New Baskerville"/>
          <w:sz w:val="20"/>
          <w:szCs w:val="20"/>
          <w:lang w:val="es-ES"/>
        </w:rPr>
      </w:pPr>
      <w:r w:rsidRPr="005B2968">
        <w:rPr>
          <w:rFonts w:ascii="New Baskerville" w:hAnsi="New Baskerville"/>
          <w:sz w:val="20"/>
          <w:szCs w:val="20"/>
          <w:lang w:val="es-ES"/>
        </w:rPr>
        <w:lastRenderedPageBreak/>
        <w:t>S</w:t>
      </w:r>
      <w:r w:rsidR="00CB7455">
        <w:rPr>
          <w:rFonts w:ascii="New Baskerville" w:hAnsi="New Baskerville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sz w:val="20"/>
          <w:szCs w:val="20"/>
          <w:lang w:val="es-ES"/>
        </w:rPr>
        <w:t>n p</w:t>
      </w:r>
      <w:r w:rsidR="00CB7455">
        <w:rPr>
          <w:rFonts w:ascii="New Baskerville" w:hAnsi="New Baskerville"/>
          <w:sz w:val="20"/>
          <w:szCs w:val="20"/>
          <w:lang w:val="es-ES"/>
        </w:rPr>
        <w:t xml:space="preserve">erjuicio </w:t>
      </w:r>
      <w:r w:rsidRPr="005B2968">
        <w:rPr>
          <w:rFonts w:ascii="New Baskerville" w:hAnsi="New Baskerville"/>
          <w:sz w:val="20"/>
          <w:szCs w:val="20"/>
          <w:lang w:val="es-ES"/>
        </w:rPr>
        <w:t>d</w:t>
      </w:r>
      <w:r w:rsidR="00CB7455">
        <w:rPr>
          <w:rFonts w:ascii="New Baskerville" w:hAnsi="New Baskerville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o anterior, </w:t>
      </w:r>
      <w:r w:rsidR="00CB7455">
        <w:rPr>
          <w:rFonts w:ascii="New Baskerville" w:hAnsi="New Baskerville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sz w:val="20"/>
          <w:szCs w:val="20"/>
          <w:lang w:val="es-ES"/>
        </w:rPr>
        <w:t>os datos perso</w:t>
      </w:r>
      <w:r w:rsidR="00CB7455">
        <w:rPr>
          <w:rFonts w:ascii="New Baskerville" w:hAnsi="New Baskerville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sz w:val="20"/>
          <w:szCs w:val="20"/>
          <w:lang w:val="es-ES"/>
        </w:rPr>
        <w:t>a</w:t>
      </w:r>
      <w:r w:rsidR="00CB7455">
        <w:rPr>
          <w:rFonts w:ascii="New Baskerville" w:hAnsi="New Baskerville"/>
          <w:sz w:val="20"/>
          <w:szCs w:val="20"/>
          <w:lang w:val="es-ES"/>
        </w:rPr>
        <w:t>le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s que figuran </w:t>
      </w:r>
      <w:r w:rsidR="00CB7455">
        <w:rPr>
          <w:rFonts w:ascii="New Baskerville" w:hAnsi="New Baskerville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sz w:val="20"/>
          <w:szCs w:val="20"/>
          <w:lang w:val="es-ES"/>
        </w:rPr>
        <w:t>n</w:t>
      </w:r>
      <w:r w:rsidR="00CB7455">
        <w:rPr>
          <w:rFonts w:ascii="New Baskerville" w:hAnsi="New Baskerville"/>
          <w:sz w:val="20"/>
          <w:szCs w:val="20"/>
          <w:lang w:val="es-ES"/>
        </w:rPr>
        <w:t xml:space="preserve"> 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este convenio relativos </w:t>
      </w:r>
      <w:r w:rsidR="00CB7455">
        <w:rPr>
          <w:rFonts w:ascii="New Baskerville" w:hAnsi="New Baskerville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sz w:val="20"/>
          <w:szCs w:val="20"/>
          <w:lang w:val="es-ES"/>
        </w:rPr>
        <w:t>s perso</w:t>
      </w:r>
      <w:r w:rsidR="00CB7455">
        <w:rPr>
          <w:rFonts w:ascii="New Baskerville" w:hAnsi="New Baskerville"/>
          <w:sz w:val="20"/>
          <w:szCs w:val="20"/>
          <w:lang w:val="es-ES"/>
        </w:rPr>
        <w:t>n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as </w:t>
      </w:r>
      <w:r w:rsidR="00CB7455">
        <w:rPr>
          <w:rFonts w:ascii="New Baskerville" w:hAnsi="New Baskerville"/>
          <w:sz w:val="20"/>
          <w:szCs w:val="20"/>
          <w:lang w:val="es-ES"/>
        </w:rPr>
        <w:t>firm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antes serán </w:t>
      </w:r>
      <w:r w:rsidR="00CB7455">
        <w:rPr>
          <w:rFonts w:ascii="New Baskerville" w:hAnsi="New Baskerville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sz w:val="20"/>
          <w:szCs w:val="20"/>
          <w:lang w:val="es-ES"/>
        </w:rPr>
        <w:t>/o podrán ser ob</w:t>
      </w:r>
      <w:r w:rsidR="00CB7455">
        <w:rPr>
          <w:rFonts w:ascii="New Baskerville" w:hAnsi="New Baskerville"/>
          <w:sz w:val="20"/>
          <w:szCs w:val="20"/>
          <w:lang w:val="es-ES"/>
        </w:rPr>
        <w:t>j</w:t>
      </w:r>
      <w:r w:rsidRPr="005B2968">
        <w:rPr>
          <w:rFonts w:ascii="New Baskerville" w:hAnsi="New Baskerville"/>
          <w:sz w:val="20"/>
          <w:szCs w:val="20"/>
          <w:lang w:val="es-ES"/>
        </w:rPr>
        <w:t>eto d</w:t>
      </w:r>
      <w:r w:rsidR="00CB7455">
        <w:rPr>
          <w:rFonts w:ascii="New Baskerville" w:hAnsi="New Baskerville"/>
          <w:sz w:val="20"/>
          <w:szCs w:val="20"/>
          <w:lang w:val="es-ES"/>
        </w:rPr>
        <w:t xml:space="preserve">e </w:t>
      </w:r>
      <w:r w:rsidRPr="005B2968">
        <w:rPr>
          <w:rFonts w:ascii="New Baskerville" w:hAnsi="New Baskerville"/>
          <w:sz w:val="20"/>
          <w:szCs w:val="20"/>
          <w:lang w:val="es-ES"/>
        </w:rPr>
        <w:t>aquel</w:t>
      </w:r>
      <w:r w:rsidR="00CB7455">
        <w:rPr>
          <w:rFonts w:ascii="New Baskerville" w:hAnsi="New Baskerville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sz w:val="20"/>
          <w:szCs w:val="20"/>
          <w:lang w:val="es-ES"/>
        </w:rPr>
        <w:t>as actuaci</w:t>
      </w:r>
      <w:r w:rsidR="00CB7455">
        <w:rPr>
          <w:rFonts w:ascii="New Baskerville" w:hAnsi="New Baskerville"/>
          <w:sz w:val="20"/>
          <w:szCs w:val="20"/>
          <w:lang w:val="es-ES"/>
        </w:rPr>
        <w:t>o</w:t>
      </w:r>
      <w:r w:rsidRPr="005B2968">
        <w:rPr>
          <w:rFonts w:ascii="New Baskerville" w:hAnsi="New Baskerville"/>
          <w:sz w:val="20"/>
          <w:szCs w:val="20"/>
          <w:lang w:val="es-ES"/>
        </w:rPr>
        <w:t>n</w:t>
      </w:r>
      <w:r w:rsidR="00CB7455">
        <w:rPr>
          <w:rFonts w:ascii="New Baskerville" w:hAnsi="New Baskerville"/>
          <w:sz w:val="20"/>
          <w:szCs w:val="20"/>
          <w:lang w:val="es-ES"/>
        </w:rPr>
        <w:t>e</w:t>
      </w:r>
      <w:r w:rsidRPr="005B2968">
        <w:rPr>
          <w:rFonts w:ascii="New Baskerville" w:hAnsi="New Baskerville"/>
          <w:sz w:val="20"/>
          <w:szCs w:val="20"/>
          <w:lang w:val="es-ES"/>
        </w:rPr>
        <w:t>s que se deriven d</w:t>
      </w:r>
      <w:r w:rsidR="00CB7455">
        <w:rPr>
          <w:rFonts w:ascii="New Baskerville" w:hAnsi="New Baskerville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a aplicación </w:t>
      </w:r>
      <w:r w:rsidR="00CB7455">
        <w:rPr>
          <w:rFonts w:ascii="New Baskerville" w:hAnsi="New Baskerville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cump</w:t>
      </w:r>
      <w:r w:rsidR="00CB7455">
        <w:rPr>
          <w:rFonts w:ascii="New Baskerville" w:hAnsi="New Baskerville"/>
          <w:sz w:val="20"/>
          <w:szCs w:val="20"/>
          <w:lang w:val="es-ES"/>
        </w:rPr>
        <w:t>l</w:t>
      </w:r>
      <w:r w:rsidRPr="005B2968">
        <w:rPr>
          <w:rFonts w:ascii="New Baskerville" w:hAnsi="New Baskerville"/>
          <w:sz w:val="20"/>
          <w:szCs w:val="20"/>
          <w:lang w:val="es-ES"/>
        </w:rPr>
        <w:t>i</w:t>
      </w:r>
      <w:r w:rsidR="0010773E">
        <w:rPr>
          <w:rFonts w:ascii="New Baskerville" w:hAnsi="New Baskerville"/>
          <w:sz w:val="20"/>
          <w:szCs w:val="20"/>
          <w:lang w:val="es-ES"/>
        </w:rPr>
        <w:softHyphen/>
      </w:r>
      <w:r w:rsidRPr="005B2968">
        <w:rPr>
          <w:rFonts w:ascii="New Baskerville" w:hAnsi="New Baskerville"/>
          <w:sz w:val="20"/>
          <w:szCs w:val="20"/>
          <w:lang w:val="es-ES"/>
        </w:rPr>
        <w:t>m</w:t>
      </w:r>
      <w:r w:rsidR="00CB7455">
        <w:rPr>
          <w:rFonts w:ascii="New Baskerville" w:hAnsi="New Baskerville"/>
          <w:sz w:val="20"/>
          <w:szCs w:val="20"/>
          <w:lang w:val="es-ES"/>
        </w:rPr>
        <w:t>i</w:t>
      </w:r>
      <w:r w:rsidRPr="005B2968">
        <w:rPr>
          <w:rFonts w:ascii="New Baskerville" w:hAnsi="New Baskerville"/>
          <w:sz w:val="20"/>
          <w:szCs w:val="20"/>
          <w:lang w:val="es-ES"/>
        </w:rPr>
        <w:t>ento d</w:t>
      </w:r>
      <w:r w:rsidR="00CB7455">
        <w:rPr>
          <w:rFonts w:ascii="New Baskerville" w:hAnsi="New Baskerville"/>
          <w:sz w:val="20"/>
          <w:szCs w:val="20"/>
          <w:lang w:val="es-ES"/>
        </w:rPr>
        <w:t>e l</w:t>
      </w:r>
      <w:r w:rsidRPr="005B2968">
        <w:rPr>
          <w:rFonts w:ascii="New Baskerville" w:hAnsi="New Baskerville"/>
          <w:sz w:val="20"/>
          <w:szCs w:val="20"/>
          <w:lang w:val="es-ES"/>
        </w:rPr>
        <w:t>a nor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ma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ti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va de trans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pa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 xml:space="preserve">rencia </w:t>
      </w:r>
      <w:r w:rsidR="00CB7455">
        <w:rPr>
          <w:rFonts w:ascii="New Baskerville" w:hAnsi="New Baskerville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acceso </w:t>
      </w:r>
      <w:r w:rsidR="00CB7455">
        <w:rPr>
          <w:rFonts w:ascii="New Baskerville" w:hAnsi="New Baskerville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información pública aplicable </w:t>
      </w:r>
      <w:r w:rsidR="00CB7455">
        <w:rPr>
          <w:rFonts w:ascii="New Baskerville" w:hAnsi="New Baskerville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Univer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si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>da</w:t>
      </w:r>
      <w:r w:rsidRPr="005B2968">
        <w:rPr>
          <w:rFonts w:ascii="New Baskerville" w:hAnsi="New Baskerville"/>
          <w:sz w:val="20"/>
          <w:szCs w:val="20"/>
          <w:lang w:val="es-ES"/>
        </w:rPr>
        <w:softHyphen/>
        <w:t xml:space="preserve">d de Vigo </w:t>
      </w:r>
      <w:r w:rsidR="00CB7455">
        <w:rPr>
          <w:rFonts w:ascii="New Baskerville" w:hAnsi="New Baskerville"/>
          <w:sz w:val="20"/>
          <w:szCs w:val="20"/>
          <w:lang w:val="es-ES"/>
        </w:rPr>
        <w:t>y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, </w:t>
      </w:r>
      <w:r w:rsidR="00CB7455">
        <w:rPr>
          <w:rFonts w:ascii="New Baskerville" w:hAnsi="New Baskerville"/>
          <w:sz w:val="20"/>
          <w:szCs w:val="20"/>
          <w:lang w:val="es-ES"/>
        </w:rPr>
        <w:t xml:space="preserve">en su 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caso, </w:t>
      </w:r>
      <w:r w:rsidR="00CB7455">
        <w:rPr>
          <w:rFonts w:ascii="New Baskerville" w:hAnsi="New Baskerville"/>
          <w:sz w:val="20"/>
          <w:szCs w:val="20"/>
          <w:lang w:val="es-ES"/>
        </w:rPr>
        <w:t>a la</w:t>
      </w:r>
      <w:r w:rsidRPr="005B2968">
        <w:rPr>
          <w:rFonts w:ascii="New Baskerville" w:hAnsi="New Baskerville"/>
          <w:sz w:val="20"/>
          <w:szCs w:val="20"/>
          <w:lang w:val="es-ES"/>
        </w:rPr>
        <w:t xml:space="preserve"> otra parte.</w:t>
      </w:r>
    </w:p>
    <w:p w14:paraId="606898FB" w14:textId="27C1B398" w:rsidR="00DC3270" w:rsidRDefault="00DC3270" w:rsidP="005B2968">
      <w:pPr>
        <w:spacing w:line="240" w:lineRule="auto"/>
        <w:ind w:firstLine="284"/>
        <w:jc w:val="both"/>
        <w:rPr>
          <w:rFonts w:ascii="New Baskerville" w:hAnsi="New Baskerville"/>
          <w:sz w:val="20"/>
          <w:szCs w:val="20"/>
          <w:lang w:val="es-ES"/>
        </w:rPr>
      </w:pPr>
    </w:p>
    <w:p w14:paraId="4D13A2F6" w14:textId="77777777" w:rsidR="00DC3270" w:rsidRPr="005B2968" w:rsidRDefault="00DC3270" w:rsidP="005B2968">
      <w:pPr>
        <w:spacing w:line="240" w:lineRule="auto"/>
        <w:ind w:firstLine="284"/>
        <w:jc w:val="both"/>
        <w:rPr>
          <w:rFonts w:ascii="New Baskerville" w:hAnsi="New Baskerville"/>
          <w:sz w:val="20"/>
          <w:szCs w:val="20"/>
          <w:lang w:val="es-ES"/>
        </w:rPr>
      </w:pPr>
    </w:p>
    <w:sectPr w:rsidR="00DC3270" w:rsidRPr="005B2968" w:rsidSect="00801B0D">
      <w:headerReference w:type="default" r:id="rId7"/>
      <w:pgSz w:w="11906" w:h="16838"/>
      <w:pgMar w:top="1418" w:right="14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484F8" w14:textId="77777777" w:rsidR="0067217D" w:rsidRDefault="0067217D" w:rsidP="005916BC">
      <w:pPr>
        <w:spacing w:after="0" w:line="240" w:lineRule="auto"/>
      </w:pPr>
      <w:r>
        <w:separator/>
      </w:r>
    </w:p>
  </w:endnote>
  <w:endnote w:type="continuationSeparator" w:id="0">
    <w:p w14:paraId="2EE3DBD6" w14:textId="77777777" w:rsidR="0067217D" w:rsidRDefault="0067217D" w:rsidP="0059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B3E25" w14:textId="77777777" w:rsidR="0067217D" w:rsidRDefault="0067217D" w:rsidP="005916BC">
      <w:pPr>
        <w:spacing w:after="0" w:line="240" w:lineRule="auto"/>
      </w:pPr>
      <w:r>
        <w:separator/>
      </w:r>
    </w:p>
  </w:footnote>
  <w:footnote w:type="continuationSeparator" w:id="0">
    <w:p w14:paraId="0B28B151" w14:textId="77777777" w:rsidR="0067217D" w:rsidRDefault="0067217D" w:rsidP="0059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1C067" w14:textId="77777777" w:rsidR="005916BC" w:rsidRPr="005B2968" w:rsidRDefault="005916BC" w:rsidP="005916BC">
    <w:pPr>
      <w:pStyle w:val="Encabezado"/>
      <w:pBdr>
        <w:top w:val="single" w:sz="4" w:space="1" w:color="auto"/>
      </w:pBdr>
      <w:rPr>
        <w:sz w:val="16"/>
        <w:szCs w:val="16"/>
      </w:rPr>
    </w:pPr>
  </w:p>
  <w:p w14:paraId="023F1AB8" w14:textId="12B2CE26" w:rsidR="005916BC" w:rsidRPr="005B2968" w:rsidRDefault="005916BC" w:rsidP="005B2968">
    <w:pPr>
      <w:pStyle w:val="Encabezado"/>
      <w:jc w:val="right"/>
      <w:rPr>
        <w:rFonts w:ascii="New Baskerville" w:hAnsi="New Baskerville"/>
      </w:rPr>
    </w:pPr>
    <w:r w:rsidRPr="005B2968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79AE8DA" wp14:editId="6CE3E0BD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4560" cy="350520"/>
          <wp:effectExtent l="0" t="0" r="0" b="0"/>
          <wp:wrapSquare wrapText="bothSides"/>
          <wp:docPr id="5" name="Imagen 5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2968">
      <w:tab/>
    </w:r>
    <w:r w:rsidRPr="005B2968">
      <w:tab/>
    </w:r>
    <w:bookmarkStart w:id="1" w:name="_Toc128483035"/>
    <w:bookmarkStart w:id="2" w:name="_Toc71703800"/>
    <w:r w:rsidR="005B2968" w:rsidRPr="005B2968">
      <w:rPr>
        <w:rFonts w:ascii="New Baskerville" w:hAnsi="New Baskerville" w:cstheme="minorHAnsi"/>
        <w:b/>
        <w:sz w:val="20"/>
        <w:szCs w:val="20"/>
      </w:rPr>
      <w:t>Anexo V</w:t>
    </w:r>
    <w:r w:rsidR="00DC3270">
      <w:rPr>
        <w:rFonts w:ascii="New Baskerville" w:hAnsi="New Baskerville" w:cstheme="minorHAnsi"/>
        <w:b/>
        <w:sz w:val="20"/>
        <w:szCs w:val="20"/>
      </w:rPr>
      <w:t>II</w:t>
    </w:r>
    <w:r w:rsidR="005B2968" w:rsidRPr="005B2968">
      <w:rPr>
        <w:rFonts w:ascii="New Baskerville" w:hAnsi="New Baskerville" w:cstheme="minorHAnsi"/>
        <w:b/>
        <w:sz w:val="20"/>
        <w:szCs w:val="20"/>
      </w:rPr>
      <w:br/>
      <w:t xml:space="preserve">Cláusula para convenios </w:t>
    </w:r>
    <w:r w:rsidR="00DC3270">
      <w:rPr>
        <w:rFonts w:ascii="New Baskerville" w:hAnsi="New Baskerville" w:cstheme="minorHAnsi"/>
        <w:b/>
        <w:sz w:val="20"/>
        <w:szCs w:val="20"/>
      </w:rPr>
      <w:t>con terceiros países</w:t>
    </w:r>
    <w:r w:rsidR="00DC3270">
      <w:rPr>
        <w:rFonts w:ascii="New Baskerville" w:hAnsi="New Baskerville" w:cstheme="minorHAnsi"/>
        <w:b/>
        <w:sz w:val="20"/>
        <w:szCs w:val="20"/>
      </w:rPr>
      <w:br/>
    </w:r>
    <w:r w:rsidR="00DC3270" w:rsidRPr="00DC3270">
      <w:rPr>
        <w:rFonts w:ascii="New Baskerville" w:hAnsi="New Baskerville" w:cstheme="minorHAnsi"/>
        <w:bCs/>
        <w:sz w:val="20"/>
        <w:szCs w:val="20"/>
      </w:rPr>
      <w:t xml:space="preserve">(non </w:t>
    </w:r>
    <w:r w:rsidR="005B2968" w:rsidRPr="00DC3270">
      <w:rPr>
        <w:rFonts w:ascii="New Baskerville" w:hAnsi="New Baskerville" w:cstheme="minorHAnsi"/>
        <w:bCs/>
        <w:sz w:val="20"/>
        <w:szCs w:val="20"/>
      </w:rPr>
      <w:t>pertence</w:t>
    </w:r>
    <w:r w:rsidR="00DC3270" w:rsidRPr="00DC3270">
      <w:rPr>
        <w:rFonts w:ascii="New Baskerville" w:hAnsi="New Baskerville" w:cstheme="minorHAnsi"/>
        <w:bCs/>
        <w:sz w:val="20"/>
        <w:szCs w:val="20"/>
      </w:rPr>
      <w:t>n</w:t>
    </w:r>
    <w:r w:rsidR="005B2968" w:rsidRPr="00DC3270">
      <w:rPr>
        <w:rFonts w:ascii="New Baskerville" w:hAnsi="New Baskerville" w:cstheme="minorHAnsi"/>
        <w:bCs/>
        <w:sz w:val="20"/>
        <w:szCs w:val="20"/>
      </w:rPr>
      <w:t xml:space="preserve"> ao Espazo Económico Europeo</w:t>
    </w:r>
    <w:bookmarkEnd w:id="1"/>
    <w:r w:rsidR="00DC3270" w:rsidRPr="00DC3270">
      <w:rPr>
        <w:rFonts w:ascii="New Baskerville" w:hAnsi="New Baskerville" w:cstheme="minorHAnsi"/>
        <w:bCs/>
        <w:sz w:val="20"/>
        <w:szCs w:val="20"/>
      </w:rPr>
      <w:t xml:space="preserve"> nin contan con declaración de adecuación da Comisión Europea)</w:t>
    </w:r>
    <w:bookmarkEnd w:id="2"/>
  </w:p>
  <w:p w14:paraId="49F0BC84" w14:textId="77777777" w:rsidR="005916BC" w:rsidRDefault="005916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080"/>
    <w:multiLevelType w:val="hybridMultilevel"/>
    <w:tmpl w:val="6C9AD576"/>
    <w:lvl w:ilvl="0" w:tplc="835E0F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942023"/>
    <w:multiLevelType w:val="hybridMultilevel"/>
    <w:tmpl w:val="C1EAC9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FB30EB4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94F13"/>
    <w:multiLevelType w:val="hybridMultilevel"/>
    <w:tmpl w:val="A02A1B5A"/>
    <w:lvl w:ilvl="0" w:tplc="FB30EB42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B44997"/>
    <w:multiLevelType w:val="hybridMultilevel"/>
    <w:tmpl w:val="19483EC8"/>
    <w:lvl w:ilvl="0" w:tplc="FFFFFFFF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51147579">
    <w:abstractNumId w:val="1"/>
  </w:num>
  <w:num w:numId="2" w16cid:durableId="1494492056">
    <w:abstractNumId w:val="0"/>
  </w:num>
  <w:num w:numId="3" w16cid:durableId="727806070">
    <w:abstractNumId w:val="2"/>
  </w:num>
  <w:num w:numId="4" w16cid:durableId="2565237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043"/>
    <w:rsid w:val="0010773E"/>
    <w:rsid w:val="001B1739"/>
    <w:rsid w:val="00341695"/>
    <w:rsid w:val="003B183E"/>
    <w:rsid w:val="005916BC"/>
    <w:rsid w:val="005B2968"/>
    <w:rsid w:val="0067217D"/>
    <w:rsid w:val="006D2851"/>
    <w:rsid w:val="00716914"/>
    <w:rsid w:val="00757DA6"/>
    <w:rsid w:val="007E02DD"/>
    <w:rsid w:val="00801B0D"/>
    <w:rsid w:val="0084520D"/>
    <w:rsid w:val="00982043"/>
    <w:rsid w:val="00C07E6C"/>
    <w:rsid w:val="00C2616E"/>
    <w:rsid w:val="00CB7455"/>
    <w:rsid w:val="00DB54FB"/>
    <w:rsid w:val="00DC3270"/>
    <w:rsid w:val="00F346DA"/>
    <w:rsid w:val="00F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DF742"/>
  <w15:chartTrackingRefBased/>
  <w15:docId w15:val="{4C75B1B8-5D2A-4310-B79B-9EA879ED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043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1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16BC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5916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16BC"/>
    <w:rPr>
      <w:lang w:val="gl-ES"/>
    </w:rPr>
  </w:style>
  <w:style w:type="paragraph" w:styleId="Prrafodelista">
    <w:name w:val="List Paragraph"/>
    <w:basedOn w:val="Normal"/>
    <w:uiPriority w:val="34"/>
    <w:qFormat/>
    <w:rsid w:val="005B2968"/>
    <w:pPr>
      <w:ind w:left="720"/>
      <w:contextualSpacing/>
    </w:pPr>
    <w:rPr>
      <w:rFonts w:ascii="New Baskerville" w:hAnsi="New Baskerville"/>
    </w:rPr>
  </w:style>
  <w:style w:type="table" w:styleId="Tablaconcuadrcula">
    <w:name w:val="Table Grid"/>
    <w:basedOn w:val="Tablanormal"/>
    <w:uiPriority w:val="39"/>
    <w:rsid w:val="00DC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1362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Oscar Veloso Fernandez</cp:lastModifiedBy>
  <cp:revision>11</cp:revision>
  <dcterms:created xsi:type="dcterms:W3CDTF">2021-04-15T11:50:00Z</dcterms:created>
  <dcterms:modified xsi:type="dcterms:W3CDTF">2023-03-01T10:42:00Z</dcterms:modified>
</cp:coreProperties>
</file>