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33813644" w:rsidR="000A3CB3" w:rsidRPr="00D12796" w:rsidRDefault="00203F7E" w:rsidP="00796D57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</w:rPr>
              <w:t>Sistemas Informáticos de nova xeración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65E4981F" w:rsidR="00203F7E" w:rsidRPr="00BA6643" w:rsidRDefault="00203F7E" w:rsidP="00796D57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Sistemas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</w:rPr>
              <w:t>i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nformáticos de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</w:rPr>
              <w:t>n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ueva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</w:rPr>
              <w:t>g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</w:rPr>
              <w:t>eneración</w:t>
            </w:r>
          </w:p>
        </w:tc>
      </w:tr>
      <w:tr w:rsidR="00203F7E" w:rsidRPr="0046226A" w14:paraId="09B69FA8" w14:textId="77777777" w:rsidTr="00051A46">
        <w:tc>
          <w:tcPr>
            <w:tcW w:w="10456" w:type="dxa"/>
            <w:gridSpan w:val="3"/>
          </w:tcPr>
          <w:p w14:paraId="343C55DC" w14:textId="0EB9B6CC" w:rsidR="00203F7E" w:rsidRPr="00B318C8" w:rsidRDefault="00203F7E" w:rsidP="00796D57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796D57">
              <w:rPr>
                <w:sz w:val="24"/>
                <w:szCs w:val="24"/>
                <w:lang w:val="en-US"/>
              </w:rPr>
              <w:t>N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ext-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g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 xml:space="preserve">eneration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c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 xml:space="preserve">omputer </w:t>
            </w:r>
            <w:r w:rsid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s</w:t>
            </w:r>
            <w:r w:rsidR="00796D57" w:rsidRPr="00796D57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ystems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82F07B2" w:rsidR="000A3CB3" w:rsidRPr="00D12796" w:rsidRDefault="00626AC0" w:rsidP="00FD1C5D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Pr="00626AC0">
              <w:rPr>
                <w:sz w:val="24"/>
                <w:szCs w:val="24"/>
                <w:lang w:val="gl-ES"/>
              </w:rPr>
              <w:t xml:space="preserve">: 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E-health </w:t>
            </w:r>
            <w:r w:rsidR="00FD1C5D">
              <w:rPr>
                <w:sz w:val="24"/>
                <w:szCs w:val="24"/>
                <w:lang w:val="gl-ES"/>
              </w:rPr>
              <w:t>e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 n</w:t>
            </w:r>
            <w:r w:rsidR="00FD1C5D">
              <w:rPr>
                <w:sz w:val="24"/>
                <w:szCs w:val="24"/>
                <w:lang w:val="gl-ES"/>
              </w:rPr>
              <w:t>o</w:t>
            </w:r>
            <w:r w:rsidR="00FD1C5D" w:rsidRPr="00FD1C5D">
              <w:rPr>
                <w:sz w:val="24"/>
                <w:szCs w:val="24"/>
                <w:lang w:val="gl-ES"/>
              </w:rPr>
              <w:t>vas tecnolo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ías na 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7DA5B26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5764004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0D2F0755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B22027">
                  <w:rPr>
                    <w:sz w:val="24"/>
                    <w:szCs w:val="24"/>
                    <w:lang w:val="gl-ES"/>
                  </w:rPr>
                  <w:t>Segundo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CA91404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E09E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662F7648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B1AEE">
              <w:rPr>
                <w:sz w:val="24"/>
                <w:szCs w:val="24"/>
                <w:lang w:val="gl-ES"/>
              </w:rPr>
              <w:t>CB</w:t>
            </w:r>
            <w:r w:rsidR="00796D57">
              <w:rPr>
                <w:sz w:val="24"/>
                <w:szCs w:val="24"/>
                <w:lang w:val="gl-ES"/>
              </w:rPr>
              <w:t>5</w:t>
            </w:r>
            <w:r w:rsidR="009B1AEE">
              <w:rPr>
                <w:sz w:val="24"/>
                <w:szCs w:val="24"/>
                <w:lang w:val="gl-ES"/>
              </w:rPr>
              <w:t xml:space="preserve">, </w:t>
            </w:r>
            <w:r w:rsidR="002B581E">
              <w:rPr>
                <w:sz w:val="24"/>
                <w:szCs w:val="24"/>
                <w:lang w:val="gl-ES"/>
              </w:rPr>
              <w:t>CG</w:t>
            </w:r>
            <w:r w:rsidR="00796D57">
              <w:rPr>
                <w:sz w:val="24"/>
                <w:szCs w:val="24"/>
                <w:lang w:val="gl-ES"/>
              </w:rPr>
              <w:t>5</w:t>
            </w:r>
            <w:r w:rsidR="002B581E">
              <w:rPr>
                <w:sz w:val="24"/>
                <w:szCs w:val="24"/>
                <w:lang w:val="gl-ES"/>
              </w:rPr>
              <w:t xml:space="preserve">, </w:t>
            </w:r>
            <w:r w:rsidR="00966403">
              <w:rPr>
                <w:sz w:val="24"/>
                <w:szCs w:val="24"/>
                <w:lang w:val="gl-ES"/>
              </w:rPr>
              <w:t>CE</w:t>
            </w:r>
            <w:r w:rsidR="00796D57">
              <w:rPr>
                <w:sz w:val="24"/>
                <w:szCs w:val="24"/>
                <w:lang w:val="gl-ES"/>
              </w:rPr>
              <w:t>5</w:t>
            </w:r>
            <w:r w:rsidR="00AC021A">
              <w:rPr>
                <w:sz w:val="24"/>
                <w:szCs w:val="24"/>
                <w:lang w:val="gl-ES"/>
              </w:rPr>
              <w:t xml:space="preserve">, </w:t>
            </w:r>
            <w:r w:rsidR="00796D57">
              <w:rPr>
                <w:sz w:val="24"/>
                <w:szCs w:val="24"/>
                <w:lang w:val="gl-ES"/>
              </w:rPr>
              <w:t xml:space="preserve">CE9, </w:t>
            </w:r>
            <w:r w:rsidR="00AC021A">
              <w:rPr>
                <w:sz w:val="24"/>
                <w:szCs w:val="24"/>
                <w:lang w:val="gl-ES"/>
              </w:rPr>
              <w:t>CT</w:t>
            </w:r>
            <w:r w:rsidR="00796D57">
              <w:rPr>
                <w:sz w:val="24"/>
                <w:szCs w:val="24"/>
                <w:lang w:val="gl-ES"/>
              </w:rPr>
              <w:t>3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7959CF95" w:rsidR="008A341E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p w14:paraId="7AA1D23B" w14:textId="1377A05E" w:rsidR="000A3CB3" w:rsidRPr="00D12796" w:rsidRDefault="0046226A" w:rsidP="00FD1C5D">
            <w:pPr>
              <w:rPr>
                <w:sz w:val="24"/>
                <w:szCs w:val="24"/>
                <w:lang w:val="gl-ES"/>
              </w:rPr>
            </w:pPr>
            <w:r w:rsidRPr="0046226A">
              <w:rPr>
                <w:sz w:val="24"/>
                <w:szCs w:val="24"/>
                <w:lang w:val="gl-ES"/>
              </w:rPr>
              <w:t>Esta materia enfócase na exploración e comprensión dos sistemas informáticos máis avanzados e emerxentes no ámbito da saúde. Os estudantes adquirirán coñecementos sobre a arquitectura, integración e aplicacións prácticas dos sistemas informáticos de nova xeración, preparándoos para enfrontar os desafíos e aproveitar as oportunidades tecnolóxicas na atención médica. Novas tecnoloxías que poden ser aplicadas tanto a procesos asistenciais como á xestión de organizacións sanitarias: IA, big data, blockchain, machine learning, data mining, bioinformática. Aprender a elaborar e estruturar procesos que permitan analizar e interpretar grandes volumes de datos no ámbito sanitario, co obxecto de optimizar a atención sanitaria. Análise das 7V do Big Data (volume, velocidade, variedade, veracidade, valor, visualización, vulnerabilidade).</w:t>
            </w:r>
          </w:p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2250E9D2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796D57" w:rsidRPr="00796D57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742E1ABD" w14:textId="77777777" w:rsidR="00796D57" w:rsidRPr="00796D57" w:rsidRDefault="00796D57" w:rsidP="00796D57">
            <w:pPr>
              <w:rPr>
                <w:sz w:val="24"/>
                <w:szCs w:val="24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27C4A7DE" w14:textId="77777777" w:rsidR="00796D57" w:rsidRPr="00796D57" w:rsidRDefault="00796D57" w:rsidP="00796D57">
            <w:pPr>
              <w:rPr>
                <w:sz w:val="24"/>
                <w:szCs w:val="24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Francisco Flórez Revuelta</w:t>
            </w:r>
          </w:p>
          <w:p w14:paraId="3E8BF3A8" w14:textId="3E68B602" w:rsidR="00FD1C5D" w:rsidRPr="00D12796" w:rsidRDefault="00796D57" w:rsidP="00796D57">
            <w:pPr>
              <w:rPr>
                <w:sz w:val="24"/>
                <w:szCs w:val="24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Ángela Guerra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AF0C48">
        <w:trPr>
          <w:trHeight w:val="1544"/>
        </w:trPr>
        <w:tc>
          <w:tcPr>
            <w:tcW w:w="10456" w:type="dxa"/>
          </w:tcPr>
          <w:p w14:paraId="32C18FED" w14:textId="5B77FB8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p w14:paraId="46BB4DCA" w14:textId="46270391" w:rsidR="00DE128D" w:rsidRPr="00D12796" w:rsidRDefault="0046226A" w:rsidP="00FD1C5D">
            <w:pPr>
              <w:jc w:val="both"/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Comprender a arquitectura dos sistemas informáticos de nova xeración; Avaliar a integración destes sistemas en entornos de saúde; Aplicar tecnoloxías emerxentes para mellorar a eficiencia no ámbito da saúde; Identificar desafíos e oportunidades asociados cos sistemas informáticos de nova xeración.</w:t>
            </w:r>
            <w:r w:rsidR="00FD1C5D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AF0C48">
        <w:trPr>
          <w:trHeight w:val="1833"/>
        </w:trPr>
        <w:tc>
          <w:tcPr>
            <w:tcW w:w="10456" w:type="dxa"/>
          </w:tcPr>
          <w:p w14:paraId="0A798D44" w14:textId="48124A7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0C2ABD37" w:rsidR="00373190" w:rsidRPr="00D12796" w:rsidRDefault="0046226A" w:rsidP="00FD1C5D">
            <w:pPr>
              <w:rPr>
                <w:sz w:val="32"/>
                <w:lang w:val="gl-ES"/>
              </w:rPr>
            </w:pPr>
            <w:r w:rsidRPr="0046226A">
              <w:rPr>
                <w:rFonts w:ascii="Segoe UI" w:hAnsi="Segoe UI" w:cs="Segoe UI"/>
                <w:color w:val="0D0D0D"/>
                <w:shd w:val="clear" w:color="auto" w:fill="FFFFFF"/>
              </w:rPr>
              <w:t>Arquitectura de Sistemas Informáticos en Saúde; Principios fundamentais de deseño e arquitectura; Tendencias no desenvolvemento de sistemas informáticos en saúde; Integración de Sistemas en Entornos de Saúde; Desafíos e solucións na integración de sistemas; Estándares e protocolos relevantes; Tecnoloxías Emerxentes en Saúde Dixital; Exploración de tecnoloxías emerxentes e a súa aplicación práctica; Casos de uso no sector</w:t>
            </w:r>
            <w:bookmarkStart w:id="0" w:name="_GoBack"/>
            <w:bookmarkEnd w:id="0"/>
          </w:p>
        </w:tc>
      </w:tr>
    </w:tbl>
    <w:p w14:paraId="3B98D00D" w14:textId="1D1BDA5D" w:rsidR="00DE128D" w:rsidRPr="00FD1C5D" w:rsidRDefault="00DE128D" w:rsidP="000A3CB3">
      <w:pPr>
        <w:jc w:val="center"/>
        <w:rPr>
          <w:sz w:val="32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17EEFF14" w14:textId="236A3185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46BC58A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42A246A7" w14:textId="3E0CA872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</w:r>
          </w:p>
          <w:p w14:paraId="667D46C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69772B02" w14:textId="332620A9" w:rsidR="00F05EF0" w:rsidRPr="00B0489E" w:rsidRDefault="00B0489E" w:rsidP="00B0489E">
            <w:pPr>
              <w:rPr>
                <w:b/>
                <w:i/>
                <w:color w:val="767171" w:themeColor="background2" w:themeShade="80"/>
                <w:sz w:val="18"/>
              </w:rPr>
            </w:pPr>
            <w:r w:rsidRPr="00B0489E">
              <w:rPr>
                <w:bCs/>
                <w:iCs/>
                <w:lang w:val="gl-ES"/>
              </w:rPr>
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</w: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441E7404" w:rsidR="00DB0566" w:rsidRDefault="00796D57" w:rsidP="00051A46">
            <w:pPr>
              <w:jc w:val="center"/>
              <w:rPr>
                <w:sz w:val="32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CB5, CG5, CE5, CE9, CT3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4D493479" w:rsidR="00DB0566" w:rsidRPr="00D12796" w:rsidRDefault="00AA5E38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</w:t>
                </w:r>
                <w:r w:rsidR="00776C7A">
                  <w:rPr>
                    <w:sz w:val="32"/>
                    <w:lang w:val="gl-ES"/>
                  </w:rPr>
                  <w:t xml:space="preserve"> docente</w:t>
                </w:r>
              </w:p>
            </w:tc>
          </w:sdtContent>
        </w:sdt>
        <w:tc>
          <w:tcPr>
            <w:tcW w:w="1559" w:type="dxa"/>
          </w:tcPr>
          <w:p w14:paraId="6EBB54BF" w14:textId="070913AD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9339666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6D729D53" w:rsidR="00DB0566" w:rsidRPr="00D12796" w:rsidRDefault="00EF69E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5CA94F8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08476B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B61EDB0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0F203762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31A34F8B" w:rsidR="00AF0C48" w:rsidRDefault="00AF0C48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612F514C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314AA496" w:rsidR="00DB0566" w:rsidRDefault="00796D57" w:rsidP="00051A46">
            <w:pPr>
              <w:jc w:val="center"/>
              <w:rPr>
                <w:sz w:val="32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CB5, CG5, CE5, CE9, CT3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3DF2631F" w:rsidR="00DB0566" w:rsidRPr="00D12796" w:rsidRDefault="00B42F83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7C115C19" w:rsidR="00DB0566" w:rsidRPr="00D12796" w:rsidRDefault="00B42F8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6973D38" w:rsidR="00DB0566" w:rsidRPr="00D12796" w:rsidRDefault="00E14FD5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805EF32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6FCE78B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B609718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3A23DA99" w:rsidR="00F05EF0" w:rsidRPr="00D12796" w:rsidRDefault="001134BF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r w:rsidRPr="001134BF">
              <w:rPr>
                <w:bCs/>
                <w:iCs/>
                <w:lang w:val="gl-ES"/>
              </w:rPr>
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</w: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1"/>
        <w:gridCol w:w="3100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2A41BBAE" w:rsidR="00DB0566" w:rsidRDefault="00796D57" w:rsidP="00051A46">
            <w:pPr>
              <w:jc w:val="center"/>
              <w:rPr>
                <w:sz w:val="32"/>
                <w:lang w:val="gl-ES"/>
              </w:rPr>
            </w:pPr>
            <w:r w:rsidRPr="00796D57">
              <w:rPr>
                <w:sz w:val="24"/>
                <w:szCs w:val="24"/>
                <w:lang w:val="gl-ES"/>
              </w:rPr>
              <w:t>CB5, CG5, CE5, CE9, CT3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811" w:type="dxa"/>
              </w:tcPr>
              <w:p w14:paraId="20D0F996" w14:textId="6D1FDAD2" w:rsidR="00DB0566" w:rsidRPr="00D12796" w:rsidRDefault="003E39D7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19" w:type="dxa"/>
          </w:tcPr>
          <w:p w14:paraId="0C03BD1F" w14:textId="036D778A" w:rsidR="00DB0566" w:rsidRPr="00D1279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7F729C0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3E39D7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52132773" w14:textId="77777777" w:rsidR="005E795F" w:rsidRDefault="005E795F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6B31017E" w:rsidR="00F05EF0" w:rsidRPr="00D12796" w:rsidRDefault="005E795F" w:rsidP="00F05EF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Moovi, Campus Remoto UVigo, Kumospace</w:t>
            </w:r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6B2B12B8" w14:textId="5DB4D917" w:rsidR="00651639" w:rsidRPr="00B4236D" w:rsidRDefault="00651639">
      <w:pPr>
        <w:rPr>
          <w:b/>
          <w:i/>
          <w:color w:val="767171" w:themeColor="background2" w:themeShade="80"/>
          <w:sz w:val="18"/>
        </w:rPr>
      </w:pPr>
    </w:p>
    <w:sectPr w:rsidR="00651639" w:rsidRPr="00B4236D" w:rsidSect="00123D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8730" w14:textId="77777777" w:rsidR="00123DA5" w:rsidRDefault="00123DA5" w:rsidP="000A3CB3">
      <w:pPr>
        <w:spacing w:after="0" w:line="240" w:lineRule="auto"/>
      </w:pPr>
      <w:r>
        <w:separator/>
      </w:r>
    </w:p>
  </w:endnote>
  <w:endnote w:type="continuationSeparator" w:id="0">
    <w:p w14:paraId="20B86F29" w14:textId="77777777" w:rsidR="00123DA5" w:rsidRDefault="00123DA5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F7D5" w14:textId="77777777" w:rsidR="00123DA5" w:rsidRDefault="00123DA5" w:rsidP="000A3CB3">
      <w:pPr>
        <w:spacing w:after="0" w:line="240" w:lineRule="auto"/>
      </w:pPr>
      <w:r>
        <w:separator/>
      </w:r>
    </w:p>
  </w:footnote>
  <w:footnote w:type="continuationSeparator" w:id="0">
    <w:p w14:paraId="2352EDF1" w14:textId="77777777" w:rsidR="00123DA5" w:rsidRDefault="00123DA5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13E351E1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6A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930AD"/>
    <w:rsid w:val="000A3CB3"/>
    <w:rsid w:val="000D4C32"/>
    <w:rsid w:val="001134BF"/>
    <w:rsid w:val="00123DA5"/>
    <w:rsid w:val="00141EF9"/>
    <w:rsid w:val="001C649F"/>
    <w:rsid w:val="00203F7E"/>
    <w:rsid w:val="002903D2"/>
    <w:rsid w:val="002B581E"/>
    <w:rsid w:val="00324F9D"/>
    <w:rsid w:val="00340EF6"/>
    <w:rsid w:val="00373190"/>
    <w:rsid w:val="003B5C77"/>
    <w:rsid w:val="003B744B"/>
    <w:rsid w:val="003D491F"/>
    <w:rsid w:val="003E39D7"/>
    <w:rsid w:val="004255BD"/>
    <w:rsid w:val="0046226A"/>
    <w:rsid w:val="004E2C58"/>
    <w:rsid w:val="0057110C"/>
    <w:rsid w:val="00576681"/>
    <w:rsid w:val="00583BE4"/>
    <w:rsid w:val="005E795F"/>
    <w:rsid w:val="005F3307"/>
    <w:rsid w:val="00613AC1"/>
    <w:rsid w:val="006264CD"/>
    <w:rsid w:val="00626AC0"/>
    <w:rsid w:val="00640F96"/>
    <w:rsid w:val="00651639"/>
    <w:rsid w:val="006A55C7"/>
    <w:rsid w:val="006F7AD6"/>
    <w:rsid w:val="00776C7A"/>
    <w:rsid w:val="00796D57"/>
    <w:rsid w:val="00814FAF"/>
    <w:rsid w:val="008803B7"/>
    <w:rsid w:val="008A341E"/>
    <w:rsid w:val="008C2DFD"/>
    <w:rsid w:val="008F0913"/>
    <w:rsid w:val="008F702C"/>
    <w:rsid w:val="00966403"/>
    <w:rsid w:val="00993493"/>
    <w:rsid w:val="009A1D48"/>
    <w:rsid w:val="009B1AEE"/>
    <w:rsid w:val="00A2048B"/>
    <w:rsid w:val="00A53C13"/>
    <w:rsid w:val="00A630D1"/>
    <w:rsid w:val="00A820AA"/>
    <w:rsid w:val="00AA5E38"/>
    <w:rsid w:val="00AB2541"/>
    <w:rsid w:val="00AC021A"/>
    <w:rsid w:val="00AF0C48"/>
    <w:rsid w:val="00B0489E"/>
    <w:rsid w:val="00B22027"/>
    <w:rsid w:val="00B318C8"/>
    <w:rsid w:val="00B321E0"/>
    <w:rsid w:val="00B4236D"/>
    <w:rsid w:val="00B42F83"/>
    <w:rsid w:val="00B5370B"/>
    <w:rsid w:val="00BA6643"/>
    <w:rsid w:val="00C14194"/>
    <w:rsid w:val="00C476DF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11045"/>
    <w:rsid w:val="00E14FD5"/>
    <w:rsid w:val="00EB22F5"/>
    <w:rsid w:val="00EF69EE"/>
    <w:rsid w:val="00EF7C8D"/>
    <w:rsid w:val="00F01702"/>
    <w:rsid w:val="00F05EF0"/>
    <w:rsid w:val="00F37281"/>
    <w:rsid w:val="00F90210"/>
    <w:rsid w:val="00FD1C5D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B67D3"/>
    <w:rsid w:val="00645532"/>
    <w:rsid w:val="006F2A18"/>
    <w:rsid w:val="0070293C"/>
    <w:rsid w:val="007A7168"/>
    <w:rsid w:val="007F623A"/>
    <w:rsid w:val="008E5DDC"/>
    <w:rsid w:val="00A22DBF"/>
    <w:rsid w:val="00BB7778"/>
    <w:rsid w:val="00CE39FF"/>
    <w:rsid w:val="00D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DC9F5-8A71-4204-B951-011E4880F8D7}"/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14b125ec-e863-42df-962e-278488d2350b"/>
    <ds:schemaRef ds:uri="http://purl.org/dc/dcmitype/"/>
    <ds:schemaRef ds:uri="810d01b2-6a7f-41bb-97f8-ca03f6dfa81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34</cp:revision>
  <dcterms:created xsi:type="dcterms:W3CDTF">2023-02-12T18:25:00Z</dcterms:created>
  <dcterms:modified xsi:type="dcterms:W3CDTF">2024-04-11T06:25:00Z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