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56B70A" w14:textId="77777777" w:rsidR="000B56F5" w:rsidRPr="00E44013" w:rsidRDefault="000B56F5" w:rsidP="00E44013">
      <w:pPr>
        <w:rPr>
          <w:b/>
          <w:sz w:val="14"/>
          <w:szCs w:val="24"/>
        </w:rPr>
      </w:pPr>
    </w:p>
    <w:p w14:paraId="68B8BC1E" w14:textId="77777777" w:rsidR="000B56F5" w:rsidRPr="000B56F5" w:rsidRDefault="00780470" w:rsidP="000B56F5">
      <w:pPr>
        <w:jc w:val="center"/>
        <w:rPr>
          <w:rFonts w:ascii="ITC New Baskerville Std" w:hAnsi="ITC New Baskerville Std"/>
          <w:b/>
          <w:sz w:val="28"/>
          <w:szCs w:val="24"/>
        </w:rPr>
      </w:pPr>
      <w:r w:rsidRPr="000B56F5">
        <w:rPr>
          <w:rFonts w:ascii="ITC New Baskerville Std" w:hAnsi="ITC New Baskerville Std"/>
          <w:b/>
          <w:sz w:val="28"/>
          <w:szCs w:val="24"/>
        </w:rPr>
        <w:t>ANEXO I</w:t>
      </w:r>
    </w:p>
    <w:tbl>
      <w:tblPr>
        <w:tblStyle w:val="Tablaconcuadrcula"/>
        <w:tblW w:w="15446" w:type="dxa"/>
        <w:tblLook w:val="04A0" w:firstRow="1" w:lastRow="0" w:firstColumn="1" w:lastColumn="0" w:noHBand="0" w:noVBand="1"/>
      </w:tblPr>
      <w:tblGrid>
        <w:gridCol w:w="15446"/>
      </w:tblGrid>
      <w:tr w:rsidR="00780470" w:rsidRPr="009F63E5" w14:paraId="63A11810" w14:textId="77777777" w:rsidTr="00FE647C">
        <w:tc>
          <w:tcPr>
            <w:tcW w:w="15446" w:type="dxa"/>
          </w:tcPr>
          <w:p w14:paraId="67B34669" w14:textId="74D698E9" w:rsidR="000B56F5" w:rsidRPr="009F63E5" w:rsidRDefault="00780470" w:rsidP="002755B3">
            <w:pPr>
              <w:rPr>
                <w:rFonts w:ascii="ITC New Baskerville Std" w:hAnsi="ITC New Baskerville Std"/>
                <w:sz w:val="22"/>
                <w:szCs w:val="24"/>
              </w:rPr>
            </w:pPr>
            <w:r w:rsidRPr="009F63E5">
              <w:rPr>
                <w:rFonts w:ascii="ITC New Baskerville Std" w:hAnsi="ITC New Baskerville Std"/>
                <w:sz w:val="22"/>
                <w:szCs w:val="24"/>
              </w:rPr>
              <w:t>Centro:</w:t>
            </w:r>
            <w:r w:rsidR="002755B3">
              <w:rPr>
                <w:rFonts w:ascii="ITC New Baskerville Std" w:hAnsi="ITC New Baskerville Std"/>
                <w:sz w:val="22"/>
                <w:szCs w:val="24"/>
              </w:rPr>
              <w:t xml:space="preserve">      </w:t>
            </w:r>
            <w:sdt>
              <w:sdtPr>
                <w:rPr>
                  <w:rFonts w:ascii="ITC New Baskerville Std" w:hAnsi="ITC New Baskerville Std"/>
                  <w:b/>
                  <w:szCs w:val="24"/>
                  <w:u w:val="single"/>
                </w:rPr>
                <w:alias w:val="Centro"/>
                <w:tag w:val="centro"/>
                <w:id w:val="708112001"/>
                <w:showingPlcHdr/>
                <w:dropDownList>
                  <w:listItem w:displayText="Centro Universitario da Defensa da Escola Naval Militar de Marín" w:value="Centro Universitario da Defensa da Escola Naval Militar de Marín"/>
                  <w:listItem w:displayText="Escola de Enxeñaría Aeronáutica e do Espazo" w:value="Escola de Enxeñaría Aeronáutica e do Espazo"/>
                  <w:listItem w:displayText="Escola de Enxeñaría de Minas e Enerxía" w:value="Escola de Enxeñaría de Minas e Enerxía"/>
                  <w:listItem w:displayText="Escola de Enxeñaría de Telecomunicación" w:value="Escola de Enxeñaría de Telecomunicación"/>
                  <w:listItem w:displayText="Escola de Enxeñaría Forestal" w:value="Escola de Enxeñaría Forestal"/>
                  <w:listItem w:displayText="Escola de Enxeñaría Industrial" w:value="Escola de Enxeñaría Industrial"/>
                  <w:listItem w:displayText="Escola Superior de Enxeñaría Informática" w:value="Escola Superior de Enxeñaría Informática"/>
                  <w:listItem w:displayText="Escola Universitaria de Enfermaría da Deputación Provincial de Pontevedra" w:value="Escola Universitaria de Enfermaría da Deputación Provincial de Pontevedra"/>
                  <w:listItem w:displayText="Escola Universitaria de Enfermaría de Ourense" w:value="Escola Universitaria de Enfermaría de Ourense"/>
                  <w:listItem w:displayText="Escola Universitaria de Enfermaría Meixoeiro" w:value="Escola Universitaria de Enfermaría Meixoeiro"/>
                  <w:listItem w:displayText="Escola Universitaria de Enfermaría Povisa" w:value="Escola Universitaria de Enfermaría Povisa"/>
                  <w:listItem w:displayText="Escola Universitaria de Profesorado de E.X.B. María Sedes Sapientiae" w:value="Escola Universitaria de Profesorado de E.X.B. María Sedes Sapientiae"/>
                  <w:listItem w:displayText="Facultade de Belas Artes" w:value="Facultade de Belas Artes"/>
                  <w:listItem w:displayText="Facultade de Bioloxía" w:value="Facultade de Bioloxía"/>
                  <w:listItem w:displayText="Facultade de Ciencias" w:value="Facultade de Ciencias"/>
                  <w:listItem w:displayText="Facultade de Ciencias da Educación e do Deporte" w:value="Facultade de Ciencias da Educación e do Deporte"/>
                  <w:listItem w:displayText="Facultade de Ciencias do Mar" w:value="Facultade de Ciencias do Mar"/>
                  <w:listItem w:displayText="Facultade de Ciencias Económicas e Empresariais" w:value="Facultade de Ciencias Económicas e Empresariais"/>
                  <w:listItem w:displayText="Facultade de Ciencias Empresariais e Turismo" w:value="Facultade de Ciencias Empresariais e Turismo"/>
                  <w:listItem w:displayText="Facultade de Ciencias Xurídicas e do Traballo" w:value="Facultade de Ciencias Xurídicas e do Traballo"/>
                  <w:listItem w:displayText="Facultade de Comercio" w:value="Facultade de Comercio"/>
                  <w:listItem w:displayText="Facultade de Comunicación" w:value="Facultade de Comunicación"/>
                  <w:listItem w:displayText="Facultade de Dereito" w:value="Facultade de Dereito"/>
                  <w:listItem w:displayText="Facultade de Deseño" w:value="Facultade de Deseño"/>
                  <w:listItem w:displayText="Facultade de Dirección e Xestión Pública" w:value="Facultade de Dirección e Xestión Pública"/>
                  <w:listItem w:displayText="Facultade de Educación e Traballo Social" w:value="Facultade de Educación e Traballo Social"/>
                  <w:listItem w:displayText="Facultade de Filoloxía e Tradución" w:value="Facultade de Filoloxía e Tradución"/>
                  <w:listItem w:displayText="Facultade de Fisioterapia" w:value="Facultade de Fisioterapia"/>
                  <w:listItem w:displayText="Facultade de Historia" w:value="Facultade de Historia"/>
                  <w:listItem w:displayText="Facultade de Química" w:value="Facultade de Química"/>
                  <w:listItem w:displayText="Facultade de Relacións Internacionais" w:value="Facultade de Relacións Internacionais"/>
                  <w:listItem w:displayText="Instituto de Educación Superior Intercontinental da Empresa (IESIDE)" w:value="Instituto de Educación Superior Intercontinental da Empresa (IESIDE)"/>
                </w:dropDownList>
              </w:sdtPr>
              <w:sdtEndPr/>
              <w:sdtContent>
                <w:r w:rsidR="000B56F5">
                  <w:rPr>
                    <w:rFonts w:ascii="ITC New Baskerville Std" w:hAnsi="ITC New Baskerville Std"/>
                    <w:b/>
                    <w:sz w:val="22"/>
                    <w:szCs w:val="24"/>
                    <w:u w:val="single"/>
                  </w:rPr>
                  <w:t>Elixe o centro</w:t>
                </w:r>
              </w:sdtContent>
            </w:sdt>
            <w:r w:rsidR="002755B3">
              <w:rPr>
                <w:rFonts w:ascii="ITC New Baskerville Std" w:hAnsi="ITC New Baskerville Std"/>
                <w:b/>
                <w:szCs w:val="24"/>
                <w:u w:val="single"/>
              </w:rPr>
              <w:t xml:space="preserve">  </w:t>
            </w:r>
          </w:p>
        </w:tc>
      </w:tr>
      <w:tr w:rsidR="00780470" w:rsidRPr="009F63E5" w14:paraId="200725DE" w14:textId="77777777" w:rsidTr="00FE647C">
        <w:tc>
          <w:tcPr>
            <w:tcW w:w="15446" w:type="dxa"/>
          </w:tcPr>
          <w:p w14:paraId="3625098F" w14:textId="44A4C619" w:rsidR="00780470" w:rsidRPr="009F63E5" w:rsidRDefault="00780470">
            <w:pPr>
              <w:rPr>
                <w:rFonts w:ascii="ITC New Baskerville Std" w:hAnsi="ITC New Baskerville Std"/>
                <w:sz w:val="22"/>
                <w:szCs w:val="24"/>
              </w:rPr>
            </w:pPr>
            <w:r w:rsidRPr="009F63E5">
              <w:rPr>
                <w:rFonts w:ascii="ITC New Baskerville Std" w:hAnsi="ITC New Baskerville Std"/>
                <w:sz w:val="22"/>
                <w:szCs w:val="24"/>
              </w:rPr>
              <w:t>Titulaci</w:t>
            </w:r>
            <w:r w:rsidRPr="009F63E5">
              <w:rPr>
                <w:rFonts w:ascii="ITC New Baskerville Std" w:hAnsi="ITC New Baskerville Std" w:cs="Cambria"/>
                <w:sz w:val="22"/>
                <w:szCs w:val="24"/>
              </w:rPr>
              <w:t>ó</w:t>
            </w:r>
            <w:r w:rsidRPr="009F63E5">
              <w:rPr>
                <w:rFonts w:ascii="ITC New Baskerville Std" w:hAnsi="ITC New Baskerville Std"/>
                <w:sz w:val="22"/>
                <w:szCs w:val="24"/>
              </w:rPr>
              <w:t>n:</w:t>
            </w:r>
            <w:r w:rsidR="007A16A4">
              <w:rPr>
                <w:rFonts w:ascii="ITC New Baskerville Std" w:hAnsi="ITC New Baskerville Std"/>
                <w:sz w:val="22"/>
                <w:szCs w:val="24"/>
              </w:rPr>
              <w:t xml:space="preserve"> </w:t>
            </w:r>
          </w:p>
          <w:p w14:paraId="45EC946E" w14:textId="77777777" w:rsidR="000B56F5" w:rsidRPr="009F63E5" w:rsidRDefault="000B56F5">
            <w:pPr>
              <w:rPr>
                <w:rFonts w:ascii="ITC New Baskerville Std" w:hAnsi="ITC New Baskerville Std"/>
                <w:sz w:val="22"/>
                <w:szCs w:val="24"/>
              </w:rPr>
            </w:pPr>
          </w:p>
        </w:tc>
      </w:tr>
      <w:tr w:rsidR="00780470" w:rsidRPr="009F63E5" w14:paraId="756E553F" w14:textId="77777777" w:rsidTr="00FE647C">
        <w:tc>
          <w:tcPr>
            <w:tcW w:w="15446" w:type="dxa"/>
          </w:tcPr>
          <w:p w14:paraId="54AFC03A" w14:textId="7FA3A959" w:rsidR="00780470" w:rsidRPr="009F63E5" w:rsidRDefault="00780470">
            <w:pPr>
              <w:rPr>
                <w:rFonts w:ascii="ITC New Baskerville Std" w:hAnsi="ITC New Baskerville Std"/>
                <w:sz w:val="22"/>
                <w:szCs w:val="24"/>
              </w:rPr>
            </w:pPr>
            <w:r w:rsidRPr="009F63E5">
              <w:rPr>
                <w:rFonts w:ascii="ITC New Baskerville Std" w:hAnsi="ITC New Baskerville Std"/>
                <w:sz w:val="22"/>
                <w:szCs w:val="24"/>
              </w:rPr>
              <w:t>Modalidade (A, B ou C):</w:t>
            </w:r>
            <w:r w:rsidR="007A16A4">
              <w:rPr>
                <w:rFonts w:ascii="ITC New Baskerville Std" w:hAnsi="ITC New Baskerville Std"/>
                <w:sz w:val="22"/>
                <w:szCs w:val="24"/>
              </w:rPr>
              <w:t xml:space="preserve">  </w:t>
            </w:r>
            <w:sdt>
              <w:sdtPr>
                <w:rPr>
                  <w:rFonts w:ascii="ITC New Baskerville Std" w:hAnsi="ITC New Baskerville Std"/>
                  <w:b/>
                  <w:szCs w:val="24"/>
                  <w:u w:val="single"/>
                </w:rPr>
                <w:alias w:val="Modalidade"/>
                <w:tag w:val="modalidade"/>
                <w:id w:val="708112004"/>
                <w:showingPlcHdr/>
                <w:dropDownList>
                  <w:listItem w:displayText="escolle a modalidade axeitada" w:value="escolle a modalidade axeitada"/>
                  <w:listItem w:displayText="Modalidade A: Implantación de polo menos o 80% dos créditos ECTS de formación básica e obrigatoria da titulación en lingua estranxeira." w:value="Modalidade A: Implantación de polo menos o 80% dos créditos ECTS de formación básica e obrigatoria da titulación en lingua estranxeira."/>
                  <w:listItem w:displayText="Modalidade B: Oferta mínima de 30 créditos ECTS nun mesmo cuadrimestre en lingua estranxeira." w:value="Modalidade B: Oferta mínima de 30 créditos ECTS nun mesmo cuadrimestre en lingua estranxeira."/>
                  <w:listItem w:displayText="Modalidade C: Menos de 30 créditos ECTS en lingua estranxeira." w:value="Modalidade C: Menos de 30 créditos ECTS en lingua estranxeira."/>
                </w:dropDownList>
              </w:sdtPr>
              <w:sdtEndPr/>
              <w:sdtContent>
                <w:r>
                  <w:rPr>
                    <w:rFonts w:ascii="ITC New Baskerville Std" w:hAnsi="ITC New Baskerville Std"/>
                    <w:b/>
                    <w:sz w:val="22"/>
                    <w:szCs w:val="24"/>
                    <w:u w:val="single"/>
                  </w:rPr>
                  <w:t>escolle a modalidade axeitada</w:t>
                </w:r>
              </w:sdtContent>
            </w:sdt>
          </w:p>
        </w:tc>
      </w:tr>
    </w:tbl>
    <w:p w14:paraId="1BD74ED8" w14:textId="77777777" w:rsidR="009F63E5" w:rsidRDefault="009F63E5" w:rsidP="009F63E5">
      <w:pPr>
        <w:rPr>
          <w:rFonts w:ascii="ITC New Baskerville Std" w:hAnsi="ITC New Baskerville Std"/>
          <w:sz w:val="24"/>
          <w:szCs w:val="24"/>
        </w:rPr>
      </w:pPr>
    </w:p>
    <w:p w14:paraId="2DF87BCD" w14:textId="77777777" w:rsidR="00780470" w:rsidRPr="000B56F5" w:rsidRDefault="00780470" w:rsidP="009F63E5">
      <w:pPr>
        <w:rPr>
          <w:rFonts w:ascii="ITC New Baskerville Std" w:hAnsi="ITC New Baskerville Std"/>
          <w:sz w:val="24"/>
          <w:szCs w:val="24"/>
        </w:rPr>
      </w:pPr>
      <w:r w:rsidRPr="000B56F5">
        <w:rPr>
          <w:rFonts w:ascii="ITC New Baskerville Std" w:hAnsi="ITC New Baskerville Std"/>
          <w:sz w:val="24"/>
          <w:szCs w:val="24"/>
        </w:rPr>
        <w:t xml:space="preserve">LISTAXE DE MATERIAS QUE SE </w:t>
      </w:r>
      <w:r w:rsidR="000B56F5" w:rsidRPr="000B56F5">
        <w:rPr>
          <w:rFonts w:ascii="ITC New Baskerville Std" w:hAnsi="ITC New Baskerville Std"/>
          <w:sz w:val="24"/>
          <w:szCs w:val="24"/>
        </w:rPr>
        <w:t>PROPOÑEN IMPARTIR</w:t>
      </w:r>
      <w:r w:rsidRPr="000B56F5">
        <w:rPr>
          <w:rFonts w:ascii="ITC New Baskerville Std" w:hAnsi="ITC New Baskerville Std"/>
          <w:sz w:val="24"/>
          <w:szCs w:val="24"/>
        </w:rPr>
        <w:t xml:space="preserve"> NA LINGUA ESTRANXEIRA</w:t>
      </w:r>
    </w:p>
    <w:p w14:paraId="57DE58B0" w14:textId="77777777" w:rsidR="009F63E5" w:rsidRPr="0014157F" w:rsidRDefault="009F63E5" w:rsidP="00780470">
      <w:pPr>
        <w:rPr>
          <w:rFonts w:ascii="ITC New Baskerville Std" w:hAnsi="ITC New Baskerville Std"/>
          <w:b/>
          <w:sz w:val="4"/>
          <w:szCs w:val="20"/>
        </w:rPr>
      </w:pPr>
    </w:p>
    <w:tbl>
      <w:tblPr>
        <w:tblStyle w:val="Tablaconcuadrcula"/>
        <w:tblW w:w="15134" w:type="dxa"/>
        <w:tblLook w:val="04A0" w:firstRow="1" w:lastRow="0" w:firstColumn="1" w:lastColumn="0" w:noHBand="0" w:noVBand="1"/>
      </w:tblPr>
      <w:tblGrid>
        <w:gridCol w:w="1322"/>
        <w:gridCol w:w="4325"/>
        <w:gridCol w:w="1282"/>
        <w:gridCol w:w="1497"/>
        <w:gridCol w:w="783"/>
        <w:gridCol w:w="1631"/>
        <w:gridCol w:w="4294"/>
      </w:tblGrid>
      <w:tr w:rsidR="00DE7DD2" w:rsidRPr="000B56F5" w14:paraId="351557EC" w14:textId="07BD9DBA" w:rsidTr="00DE7DD2">
        <w:trPr>
          <w:trHeight w:val="457"/>
        </w:trPr>
        <w:tc>
          <w:tcPr>
            <w:tcW w:w="1322" w:type="dxa"/>
          </w:tcPr>
          <w:p w14:paraId="07FD335B" w14:textId="77777777" w:rsidR="00DE7DD2" w:rsidRPr="006D11D2" w:rsidRDefault="00DE7DD2" w:rsidP="1B5AE20F">
            <w:pPr>
              <w:rPr>
                <w:rFonts w:ascii="ITC New Baskerville Std" w:hAnsi="ITC New Baskerville Std"/>
              </w:rPr>
            </w:pPr>
            <w:r w:rsidRPr="006D11D2">
              <w:rPr>
                <w:rFonts w:ascii="ITC New Baskerville Std" w:hAnsi="ITC New Baskerville Std"/>
              </w:rPr>
              <w:t>Código SIGMA</w:t>
            </w:r>
          </w:p>
        </w:tc>
        <w:tc>
          <w:tcPr>
            <w:tcW w:w="4325" w:type="dxa"/>
          </w:tcPr>
          <w:p w14:paraId="3E7A9C59" w14:textId="201C0E94" w:rsidR="00DE7DD2" w:rsidRPr="006D11D2" w:rsidRDefault="00DE7DD2" w:rsidP="1B5AE20F">
            <w:pPr>
              <w:rPr>
                <w:rFonts w:ascii="ITC New Baskerville Std" w:hAnsi="ITC New Baskerville Std"/>
              </w:rPr>
            </w:pPr>
            <w:r w:rsidRPr="006D11D2">
              <w:rPr>
                <w:rFonts w:ascii="ITC New Baskerville Std" w:hAnsi="ITC New Baskerville Std"/>
              </w:rPr>
              <w:t>Título da materia</w:t>
            </w:r>
          </w:p>
          <w:p w14:paraId="17A7CE40" w14:textId="2607318D" w:rsidR="00DE7DD2" w:rsidRPr="006D11D2" w:rsidRDefault="00DE7DD2" w:rsidP="000B56F5">
            <w:pPr>
              <w:rPr>
                <w:rFonts w:ascii="ITC New Baskerville Std" w:hAnsi="ITC New Baskerville Std"/>
              </w:rPr>
            </w:pPr>
          </w:p>
        </w:tc>
        <w:tc>
          <w:tcPr>
            <w:tcW w:w="1282" w:type="dxa"/>
          </w:tcPr>
          <w:p w14:paraId="1BA03CD4" w14:textId="209FC294" w:rsidR="00DE7DD2" w:rsidRPr="006D11D2" w:rsidRDefault="00DE7DD2" w:rsidP="000B56F5">
            <w:pPr>
              <w:rPr>
                <w:rFonts w:ascii="ITC New Baskerville Std" w:hAnsi="ITC New Baskerville Std"/>
              </w:rPr>
            </w:pPr>
            <w:r w:rsidRPr="1BBB77E6">
              <w:rPr>
                <w:rFonts w:ascii="ITC New Baskerville Std" w:hAnsi="ITC New Baskerville Std"/>
              </w:rPr>
              <w:t>Indicar carácter: Básico (B</w:t>
            </w:r>
            <w:r>
              <w:rPr>
                <w:rFonts w:ascii="ITC New Baskerville Std" w:hAnsi="ITC New Baskerville Std"/>
              </w:rPr>
              <w:t>A</w:t>
            </w:r>
            <w:r w:rsidRPr="1BBB77E6">
              <w:rPr>
                <w:rFonts w:ascii="ITC New Baskerville Std" w:hAnsi="ITC New Baskerville Std"/>
              </w:rPr>
              <w:t>), Optativo (OP), Obrigatorio (OB)</w:t>
            </w:r>
          </w:p>
        </w:tc>
        <w:tc>
          <w:tcPr>
            <w:tcW w:w="1497" w:type="dxa"/>
          </w:tcPr>
          <w:p w14:paraId="57D33F41" w14:textId="634BA801" w:rsidR="00DE7DD2" w:rsidRPr="006D11D2" w:rsidRDefault="00DE7DD2" w:rsidP="1B5AE20F">
            <w:pPr>
              <w:rPr>
                <w:rFonts w:ascii="ITC New Baskerville Std" w:hAnsi="ITC New Baskerville Std"/>
              </w:rPr>
            </w:pPr>
            <w:r w:rsidRPr="006D11D2">
              <w:rPr>
                <w:rFonts w:ascii="ITC New Baskerville Std" w:hAnsi="ITC New Baskerville Std"/>
              </w:rPr>
              <w:t>Indicar cuadrimestre (1º ou 2º) ou anual (A)</w:t>
            </w:r>
          </w:p>
        </w:tc>
        <w:tc>
          <w:tcPr>
            <w:tcW w:w="783" w:type="dxa"/>
          </w:tcPr>
          <w:p w14:paraId="6D4A40BE" w14:textId="604DBFCE" w:rsidR="00DE7DD2" w:rsidRPr="006D11D2" w:rsidRDefault="00DE7DD2" w:rsidP="1B5AE20F">
            <w:pPr>
              <w:rPr>
                <w:rFonts w:ascii="ITC New Baskerville Std" w:hAnsi="ITC New Baskerville Std"/>
              </w:rPr>
            </w:pPr>
            <w:r w:rsidRPr="006D11D2">
              <w:rPr>
                <w:rFonts w:ascii="ITC New Baskerville Std" w:hAnsi="ITC New Baskerville Std"/>
              </w:rPr>
              <w:t>Núm. ECTS</w:t>
            </w:r>
          </w:p>
        </w:tc>
        <w:tc>
          <w:tcPr>
            <w:tcW w:w="1631" w:type="dxa"/>
          </w:tcPr>
          <w:p w14:paraId="186B45AD" w14:textId="65C2DF13" w:rsidR="00DE7DD2" w:rsidRPr="006D11D2" w:rsidRDefault="00DE7DD2" w:rsidP="1B5AE20F">
            <w:pPr>
              <w:rPr>
                <w:rFonts w:ascii="ITC New Baskerville Std" w:hAnsi="ITC New Baskerville Std"/>
              </w:rPr>
            </w:pPr>
            <w:r w:rsidRPr="006D11D2">
              <w:rPr>
                <w:rFonts w:ascii="ITC New Baskerville Std" w:hAnsi="ITC New Baskerville Std"/>
              </w:rPr>
              <w:t xml:space="preserve">Lingua de </w:t>
            </w:r>
            <w:proofErr w:type="spellStart"/>
            <w:r w:rsidRPr="006D11D2">
              <w:rPr>
                <w:rFonts w:ascii="ITC New Baskerville Std" w:hAnsi="ITC New Baskerville Std"/>
              </w:rPr>
              <w:t>impartición</w:t>
            </w:r>
            <w:proofErr w:type="spellEnd"/>
          </w:p>
          <w:p w14:paraId="54A2ADE9" w14:textId="1BAD8DB6" w:rsidR="00DE7DD2" w:rsidRPr="006D11D2" w:rsidRDefault="00DE7DD2" w:rsidP="000B56F5">
            <w:pPr>
              <w:rPr>
                <w:rFonts w:ascii="ITC New Baskerville Std" w:hAnsi="ITC New Baskerville Std"/>
              </w:rPr>
            </w:pPr>
          </w:p>
        </w:tc>
        <w:tc>
          <w:tcPr>
            <w:tcW w:w="4294" w:type="dxa"/>
          </w:tcPr>
          <w:p w14:paraId="6EC9FD91" w14:textId="77777777" w:rsidR="00DE7DD2" w:rsidRPr="006D11D2" w:rsidRDefault="00DE7DD2" w:rsidP="005026BB">
            <w:pPr>
              <w:rPr>
                <w:rFonts w:ascii="ITC New Baskerville Std" w:hAnsi="ITC New Baskerville Std"/>
              </w:rPr>
            </w:pPr>
            <w:r>
              <w:rPr>
                <w:rFonts w:ascii="ITC New Baskerville Std" w:hAnsi="ITC New Baskerville Std"/>
              </w:rPr>
              <w:t>Código do departamento</w:t>
            </w:r>
            <w:r w:rsidRPr="006D11D2">
              <w:rPr>
                <w:rFonts w:ascii="ITC New Baskerville Std" w:hAnsi="ITC New Baskerville Std"/>
              </w:rPr>
              <w:t xml:space="preserve"> ou CAM encargada da docencia</w:t>
            </w:r>
          </w:p>
          <w:p w14:paraId="10588F03" w14:textId="77777777" w:rsidR="00DE7DD2" w:rsidRDefault="00DE7DD2" w:rsidP="1B5AE20F">
            <w:pPr>
              <w:rPr>
                <w:rFonts w:ascii="ITC New Baskerville Std" w:hAnsi="ITC New Baskerville Std"/>
              </w:rPr>
            </w:pPr>
          </w:p>
        </w:tc>
      </w:tr>
      <w:tr w:rsidR="00DE7DD2" w14:paraId="35FF4B8F" w14:textId="51D7248D" w:rsidTr="00DE7DD2">
        <w:trPr>
          <w:trHeight w:val="310"/>
        </w:trPr>
        <w:tc>
          <w:tcPr>
            <w:tcW w:w="1322" w:type="dxa"/>
            <w:vAlign w:val="center"/>
          </w:tcPr>
          <w:p w14:paraId="7907DEA5" w14:textId="7E071666" w:rsidR="00DE7DD2" w:rsidRPr="006D11D2" w:rsidRDefault="00DE7DD2" w:rsidP="1B5AE20F">
            <w:pPr>
              <w:rPr>
                <w:rFonts w:ascii="ITC New Baskerville Std" w:hAnsi="ITC New Baskerville Std"/>
              </w:rPr>
            </w:pPr>
          </w:p>
        </w:tc>
        <w:tc>
          <w:tcPr>
            <w:tcW w:w="4325" w:type="dxa"/>
          </w:tcPr>
          <w:p w14:paraId="550FE883" w14:textId="365F4814" w:rsidR="00DE7DD2" w:rsidRPr="006D11D2" w:rsidRDefault="00DE7DD2" w:rsidP="1B5AE20F">
            <w:pPr>
              <w:rPr>
                <w:rFonts w:ascii="ITC New Baskerville Std" w:hAnsi="ITC New Baskerville Std"/>
              </w:rPr>
            </w:pPr>
          </w:p>
        </w:tc>
        <w:tc>
          <w:tcPr>
            <w:tcW w:w="1282" w:type="dxa"/>
          </w:tcPr>
          <w:p w14:paraId="786991CB" w14:textId="59981614" w:rsidR="00DE7DD2" w:rsidRPr="006D11D2" w:rsidRDefault="00DE7DD2" w:rsidP="1B5AE20F">
            <w:pPr>
              <w:rPr>
                <w:rFonts w:ascii="ITC New Baskerville Std" w:hAnsi="ITC New Baskerville Std"/>
              </w:rPr>
            </w:pPr>
          </w:p>
        </w:tc>
        <w:tc>
          <w:tcPr>
            <w:tcW w:w="1497" w:type="dxa"/>
          </w:tcPr>
          <w:p w14:paraId="4EE3E627" w14:textId="77777777" w:rsidR="00DE7DD2" w:rsidRPr="006D11D2" w:rsidRDefault="00DE7DD2" w:rsidP="1B5AE20F">
            <w:pPr>
              <w:rPr>
                <w:rFonts w:ascii="ITC New Baskerville Std" w:hAnsi="ITC New Baskerville Std"/>
              </w:rPr>
            </w:pPr>
          </w:p>
        </w:tc>
        <w:tc>
          <w:tcPr>
            <w:tcW w:w="783" w:type="dxa"/>
          </w:tcPr>
          <w:p w14:paraId="0C2D885C" w14:textId="6A15517C" w:rsidR="00DE7DD2" w:rsidRPr="006D11D2" w:rsidRDefault="00DE7DD2" w:rsidP="1B5AE20F">
            <w:pPr>
              <w:rPr>
                <w:rFonts w:ascii="ITC New Baskerville Std" w:hAnsi="ITC New Baskerville Std"/>
              </w:rPr>
            </w:pPr>
          </w:p>
        </w:tc>
        <w:tc>
          <w:tcPr>
            <w:tcW w:w="1631" w:type="dxa"/>
          </w:tcPr>
          <w:p w14:paraId="554D6E86" w14:textId="730E36DC" w:rsidR="00DE7DD2" w:rsidRPr="006D11D2" w:rsidRDefault="00DE7DD2" w:rsidP="1B5AE20F">
            <w:pPr>
              <w:rPr>
                <w:rFonts w:ascii="ITC New Baskerville Std" w:hAnsi="ITC New Baskerville Std"/>
              </w:rPr>
            </w:pPr>
          </w:p>
        </w:tc>
        <w:tc>
          <w:tcPr>
            <w:tcW w:w="4294" w:type="dxa"/>
          </w:tcPr>
          <w:p w14:paraId="45A2264A" w14:textId="77777777" w:rsidR="00DE7DD2" w:rsidRPr="006D11D2" w:rsidRDefault="00DE7DD2" w:rsidP="1B5AE20F">
            <w:pPr>
              <w:rPr>
                <w:rFonts w:ascii="ITC New Baskerville Std" w:hAnsi="ITC New Baskerville Std"/>
              </w:rPr>
            </w:pPr>
          </w:p>
        </w:tc>
      </w:tr>
      <w:tr w:rsidR="00DE7DD2" w14:paraId="057776BE" w14:textId="76B525D8" w:rsidTr="00DE7DD2">
        <w:trPr>
          <w:trHeight w:val="310"/>
        </w:trPr>
        <w:tc>
          <w:tcPr>
            <w:tcW w:w="1322" w:type="dxa"/>
            <w:vAlign w:val="center"/>
          </w:tcPr>
          <w:p w14:paraId="751C57DE" w14:textId="0E6C91FC" w:rsidR="00DE7DD2" w:rsidRPr="006D11D2" w:rsidRDefault="00DE7DD2" w:rsidP="1B5AE20F">
            <w:pPr>
              <w:rPr>
                <w:rFonts w:ascii="ITC New Baskerville Std" w:hAnsi="ITC New Baskerville Std"/>
              </w:rPr>
            </w:pPr>
          </w:p>
        </w:tc>
        <w:tc>
          <w:tcPr>
            <w:tcW w:w="4325" w:type="dxa"/>
          </w:tcPr>
          <w:p w14:paraId="488C1926" w14:textId="119D471B" w:rsidR="00DE7DD2" w:rsidRPr="006D11D2" w:rsidRDefault="00DE7DD2" w:rsidP="1B5AE20F">
            <w:pPr>
              <w:rPr>
                <w:rFonts w:ascii="ITC New Baskerville Std" w:hAnsi="ITC New Baskerville Std"/>
              </w:rPr>
            </w:pPr>
          </w:p>
        </w:tc>
        <w:tc>
          <w:tcPr>
            <w:tcW w:w="1282" w:type="dxa"/>
          </w:tcPr>
          <w:p w14:paraId="658F4C54" w14:textId="291E0525" w:rsidR="00DE7DD2" w:rsidRPr="006D11D2" w:rsidRDefault="00DE7DD2" w:rsidP="1B5AE20F">
            <w:pPr>
              <w:rPr>
                <w:rFonts w:ascii="ITC New Baskerville Std" w:hAnsi="ITC New Baskerville Std"/>
              </w:rPr>
            </w:pPr>
          </w:p>
        </w:tc>
        <w:tc>
          <w:tcPr>
            <w:tcW w:w="1497" w:type="dxa"/>
          </w:tcPr>
          <w:p w14:paraId="77C66993" w14:textId="77777777" w:rsidR="00DE7DD2" w:rsidRPr="006D11D2" w:rsidRDefault="00DE7DD2" w:rsidP="1B5AE20F">
            <w:pPr>
              <w:rPr>
                <w:rFonts w:ascii="ITC New Baskerville Std" w:hAnsi="ITC New Baskerville Std"/>
              </w:rPr>
            </w:pPr>
          </w:p>
        </w:tc>
        <w:tc>
          <w:tcPr>
            <w:tcW w:w="783" w:type="dxa"/>
          </w:tcPr>
          <w:p w14:paraId="6997884A" w14:textId="0859CAD1" w:rsidR="00DE7DD2" w:rsidRPr="006D11D2" w:rsidRDefault="00DE7DD2" w:rsidP="1B5AE20F">
            <w:pPr>
              <w:rPr>
                <w:rFonts w:ascii="ITC New Baskerville Std" w:hAnsi="ITC New Baskerville Std"/>
              </w:rPr>
            </w:pPr>
          </w:p>
        </w:tc>
        <w:tc>
          <w:tcPr>
            <w:tcW w:w="1631" w:type="dxa"/>
          </w:tcPr>
          <w:p w14:paraId="67AD3524" w14:textId="5C041876" w:rsidR="00DE7DD2" w:rsidRPr="006D11D2" w:rsidRDefault="00DE7DD2" w:rsidP="1B5AE20F">
            <w:pPr>
              <w:rPr>
                <w:rFonts w:ascii="ITC New Baskerville Std" w:hAnsi="ITC New Baskerville Std"/>
              </w:rPr>
            </w:pPr>
          </w:p>
        </w:tc>
        <w:tc>
          <w:tcPr>
            <w:tcW w:w="4294" w:type="dxa"/>
          </w:tcPr>
          <w:p w14:paraId="1E79B706" w14:textId="77777777" w:rsidR="00DE7DD2" w:rsidRPr="006D11D2" w:rsidRDefault="00DE7DD2" w:rsidP="1B5AE20F">
            <w:pPr>
              <w:rPr>
                <w:rFonts w:ascii="ITC New Baskerville Std" w:hAnsi="ITC New Baskerville Std"/>
              </w:rPr>
            </w:pPr>
          </w:p>
        </w:tc>
      </w:tr>
      <w:tr w:rsidR="00DE7DD2" w14:paraId="13396597" w14:textId="730A6B07" w:rsidTr="00DE7DD2">
        <w:trPr>
          <w:trHeight w:val="310"/>
        </w:trPr>
        <w:tc>
          <w:tcPr>
            <w:tcW w:w="1322" w:type="dxa"/>
            <w:vAlign w:val="center"/>
          </w:tcPr>
          <w:p w14:paraId="0B8FC03F" w14:textId="11EA8313" w:rsidR="00DE7DD2" w:rsidRPr="006D11D2" w:rsidRDefault="00DE7DD2" w:rsidP="1B5AE20F">
            <w:pPr>
              <w:rPr>
                <w:rFonts w:ascii="ITC New Baskerville Std" w:hAnsi="ITC New Baskerville Std"/>
              </w:rPr>
            </w:pPr>
          </w:p>
        </w:tc>
        <w:tc>
          <w:tcPr>
            <w:tcW w:w="4325" w:type="dxa"/>
          </w:tcPr>
          <w:p w14:paraId="788F9059" w14:textId="1B8BB54E" w:rsidR="00DE7DD2" w:rsidRPr="006D11D2" w:rsidRDefault="00DE7DD2" w:rsidP="1B5AE20F">
            <w:pPr>
              <w:rPr>
                <w:rFonts w:ascii="ITC New Baskerville Std" w:hAnsi="ITC New Baskerville Std"/>
              </w:rPr>
            </w:pPr>
          </w:p>
        </w:tc>
        <w:tc>
          <w:tcPr>
            <w:tcW w:w="1282" w:type="dxa"/>
          </w:tcPr>
          <w:p w14:paraId="4B01BDB7" w14:textId="132039A8" w:rsidR="00DE7DD2" w:rsidRPr="006D11D2" w:rsidRDefault="00DE7DD2" w:rsidP="1B5AE20F">
            <w:pPr>
              <w:rPr>
                <w:rFonts w:ascii="ITC New Baskerville Std" w:hAnsi="ITC New Baskerville Std"/>
              </w:rPr>
            </w:pPr>
          </w:p>
        </w:tc>
        <w:tc>
          <w:tcPr>
            <w:tcW w:w="1497" w:type="dxa"/>
          </w:tcPr>
          <w:p w14:paraId="252D4673" w14:textId="77777777" w:rsidR="00DE7DD2" w:rsidRPr="006D11D2" w:rsidRDefault="00DE7DD2" w:rsidP="1B5AE20F">
            <w:pPr>
              <w:rPr>
                <w:rFonts w:ascii="ITC New Baskerville Std" w:hAnsi="ITC New Baskerville Std"/>
              </w:rPr>
            </w:pPr>
          </w:p>
        </w:tc>
        <w:tc>
          <w:tcPr>
            <w:tcW w:w="783" w:type="dxa"/>
          </w:tcPr>
          <w:p w14:paraId="0019C34B" w14:textId="3A9C9C84" w:rsidR="00DE7DD2" w:rsidRPr="006D11D2" w:rsidRDefault="00DE7DD2" w:rsidP="1B5AE20F">
            <w:pPr>
              <w:rPr>
                <w:rFonts w:ascii="ITC New Baskerville Std" w:hAnsi="ITC New Baskerville Std"/>
              </w:rPr>
            </w:pPr>
          </w:p>
        </w:tc>
        <w:tc>
          <w:tcPr>
            <w:tcW w:w="1631" w:type="dxa"/>
          </w:tcPr>
          <w:p w14:paraId="514425B2" w14:textId="2D4DFDAD" w:rsidR="00DE7DD2" w:rsidRPr="006D11D2" w:rsidRDefault="00DE7DD2" w:rsidP="1B5AE20F">
            <w:pPr>
              <w:rPr>
                <w:rFonts w:ascii="ITC New Baskerville Std" w:hAnsi="ITC New Baskerville Std"/>
              </w:rPr>
            </w:pPr>
          </w:p>
        </w:tc>
        <w:tc>
          <w:tcPr>
            <w:tcW w:w="4294" w:type="dxa"/>
          </w:tcPr>
          <w:p w14:paraId="71B8E61F" w14:textId="77777777" w:rsidR="00DE7DD2" w:rsidRPr="006D11D2" w:rsidRDefault="00DE7DD2" w:rsidP="1B5AE20F">
            <w:pPr>
              <w:rPr>
                <w:rFonts w:ascii="ITC New Baskerville Std" w:hAnsi="ITC New Baskerville Std"/>
              </w:rPr>
            </w:pPr>
          </w:p>
        </w:tc>
      </w:tr>
      <w:tr w:rsidR="00DE7DD2" w14:paraId="51A9E58A" w14:textId="520B6EFE" w:rsidTr="00DE7DD2">
        <w:trPr>
          <w:trHeight w:val="310"/>
        </w:trPr>
        <w:tc>
          <w:tcPr>
            <w:tcW w:w="1322" w:type="dxa"/>
            <w:vAlign w:val="center"/>
          </w:tcPr>
          <w:p w14:paraId="2126660F" w14:textId="409C0560" w:rsidR="00DE7DD2" w:rsidRPr="006D11D2" w:rsidRDefault="00DE7DD2" w:rsidP="1B5AE20F">
            <w:pPr>
              <w:rPr>
                <w:rFonts w:ascii="ITC New Baskerville Std" w:hAnsi="ITC New Baskerville Std"/>
              </w:rPr>
            </w:pPr>
          </w:p>
        </w:tc>
        <w:tc>
          <w:tcPr>
            <w:tcW w:w="4325" w:type="dxa"/>
          </w:tcPr>
          <w:p w14:paraId="177BEF19" w14:textId="7308977F" w:rsidR="00DE7DD2" w:rsidRPr="006D11D2" w:rsidRDefault="00DE7DD2" w:rsidP="1B5AE20F">
            <w:pPr>
              <w:rPr>
                <w:rFonts w:ascii="ITC New Baskerville Std" w:hAnsi="ITC New Baskerville Std"/>
              </w:rPr>
            </w:pPr>
          </w:p>
        </w:tc>
        <w:tc>
          <w:tcPr>
            <w:tcW w:w="1282" w:type="dxa"/>
          </w:tcPr>
          <w:p w14:paraId="0A4D93FC" w14:textId="1C7D7B26" w:rsidR="00DE7DD2" w:rsidRPr="006D11D2" w:rsidRDefault="00DE7DD2" w:rsidP="1B5AE20F">
            <w:pPr>
              <w:rPr>
                <w:rFonts w:ascii="ITC New Baskerville Std" w:hAnsi="ITC New Baskerville Std"/>
              </w:rPr>
            </w:pPr>
          </w:p>
        </w:tc>
        <w:tc>
          <w:tcPr>
            <w:tcW w:w="1497" w:type="dxa"/>
          </w:tcPr>
          <w:p w14:paraId="51EB0C44" w14:textId="77777777" w:rsidR="00DE7DD2" w:rsidRPr="006D11D2" w:rsidRDefault="00DE7DD2" w:rsidP="1B5AE20F">
            <w:pPr>
              <w:rPr>
                <w:rFonts w:ascii="ITC New Baskerville Std" w:hAnsi="ITC New Baskerville Std"/>
              </w:rPr>
            </w:pPr>
          </w:p>
        </w:tc>
        <w:tc>
          <w:tcPr>
            <w:tcW w:w="783" w:type="dxa"/>
          </w:tcPr>
          <w:p w14:paraId="359F2341" w14:textId="53F0A4B1" w:rsidR="00DE7DD2" w:rsidRPr="006D11D2" w:rsidRDefault="00DE7DD2" w:rsidP="1B5AE20F">
            <w:pPr>
              <w:rPr>
                <w:rFonts w:ascii="ITC New Baskerville Std" w:hAnsi="ITC New Baskerville Std"/>
              </w:rPr>
            </w:pPr>
          </w:p>
        </w:tc>
        <w:tc>
          <w:tcPr>
            <w:tcW w:w="1631" w:type="dxa"/>
          </w:tcPr>
          <w:p w14:paraId="77E0F4DD" w14:textId="283E4DFE" w:rsidR="00DE7DD2" w:rsidRPr="006D11D2" w:rsidRDefault="00DE7DD2" w:rsidP="1B5AE20F">
            <w:pPr>
              <w:rPr>
                <w:rFonts w:ascii="ITC New Baskerville Std" w:hAnsi="ITC New Baskerville Std"/>
              </w:rPr>
            </w:pPr>
          </w:p>
        </w:tc>
        <w:tc>
          <w:tcPr>
            <w:tcW w:w="4294" w:type="dxa"/>
          </w:tcPr>
          <w:p w14:paraId="1BADF000" w14:textId="77777777" w:rsidR="00DE7DD2" w:rsidRPr="006D11D2" w:rsidRDefault="00DE7DD2" w:rsidP="1B5AE20F">
            <w:pPr>
              <w:rPr>
                <w:rFonts w:ascii="ITC New Baskerville Std" w:hAnsi="ITC New Baskerville Std"/>
              </w:rPr>
            </w:pPr>
          </w:p>
        </w:tc>
      </w:tr>
      <w:tr w:rsidR="00DE7DD2" w14:paraId="48E9256E" w14:textId="06C2AF3B" w:rsidTr="00DE7DD2">
        <w:trPr>
          <w:trHeight w:val="310"/>
        </w:trPr>
        <w:tc>
          <w:tcPr>
            <w:tcW w:w="1322" w:type="dxa"/>
            <w:vAlign w:val="center"/>
          </w:tcPr>
          <w:p w14:paraId="7D42C172" w14:textId="1AB8085E" w:rsidR="00DE7DD2" w:rsidRPr="006D11D2" w:rsidRDefault="00DE7DD2" w:rsidP="1B5AE20F">
            <w:pPr>
              <w:rPr>
                <w:rFonts w:ascii="ITC New Baskerville Std" w:hAnsi="ITC New Baskerville Std"/>
              </w:rPr>
            </w:pPr>
          </w:p>
        </w:tc>
        <w:tc>
          <w:tcPr>
            <w:tcW w:w="4325" w:type="dxa"/>
          </w:tcPr>
          <w:p w14:paraId="3FBF3250" w14:textId="7777B894" w:rsidR="00DE7DD2" w:rsidRPr="006D11D2" w:rsidRDefault="00DE7DD2" w:rsidP="1B5AE20F">
            <w:pPr>
              <w:rPr>
                <w:rFonts w:ascii="ITC New Baskerville Std" w:hAnsi="ITC New Baskerville Std"/>
              </w:rPr>
            </w:pPr>
          </w:p>
        </w:tc>
        <w:tc>
          <w:tcPr>
            <w:tcW w:w="1282" w:type="dxa"/>
          </w:tcPr>
          <w:p w14:paraId="791208FE" w14:textId="6F646FCE" w:rsidR="00DE7DD2" w:rsidRPr="006D11D2" w:rsidRDefault="00DE7DD2" w:rsidP="1B5AE20F">
            <w:pPr>
              <w:rPr>
                <w:rFonts w:ascii="ITC New Baskerville Std" w:hAnsi="ITC New Baskerville Std"/>
              </w:rPr>
            </w:pPr>
          </w:p>
        </w:tc>
        <w:tc>
          <w:tcPr>
            <w:tcW w:w="1497" w:type="dxa"/>
          </w:tcPr>
          <w:p w14:paraId="562F00E7" w14:textId="77777777" w:rsidR="00DE7DD2" w:rsidRPr="006D11D2" w:rsidRDefault="00DE7DD2" w:rsidP="1B5AE20F">
            <w:pPr>
              <w:rPr>
                <w:rFonts w:ascii="ITC New Baskerville Std" w:hAnsi="ITC New Baskerville Std"/>
              </w:rPr>
            </w:pPr>
          </w:p>
        </w:tc>
        <w:tc>
          <w:tcPr>
            <w:tcW w:w="783" w:type="dxa"/>
          </w:tcPr>
          <w:p w14:paraId="0A046D58" w14:textId="0E290199" w:rsidR="00DE7DD2" w:rsidRPr="006D11D2" w:rsidRDefault="00DE7DD2" w:rsidP="1B5AE20F">
            <w:pPr>
              <w:rPr>
                <w:rFonts w:ascii="ITC New Baskerville Std" w:hAnsi="ITC New Baskerville Std"/>
              </w:rPr>
            </w:pPr>
          </w:p>
        </w:tc>
        <w:tc>
          <w:tcPr>
            <w:tcW w:w="1631" w:type="dxa"/>
          </w:tcPr>
          <w:p w14:paraId="1E371A0B" w14:textId="208A662C" w:rsidR="00DE7DD2" w:rsidRPr="006D11D2" w:rsidRDefault="00DE7DD2" w:rsidP="1B5AE20F">
            <w:pPr>
              <w:rPr>
                <w:rFonts w:ascii="ITC New Baskerville Std" w:hAnsi="ITC New Baskerville Std"/>
              </w:rPr>
            </w:pPr>
          </w:p>
        </w:tc>
        <w:tc>
          <w:tcPr>
            <w:tcW w:w="4294" w:type="dxa"/>
          </w:tcPr>
          <w:p w14:paraId="75C92B78" w14:textId="77777777" w:rsidR="00DE7DD2" w:rsidRPr="006D11D2" w:rsidRDefault="00DE7DD2" w:rsidP="1B5AE20F">
            <w:pPr>
              <w:rPr>
                <w:rFonts w:ascii="ITC New Baskerville Std" w:hAnsi="ITC New Baskerville Std"/>
              </w:rPr>
            </w:pPr>
          </w:p>
        </w:tc>
      </w:tr>
      <w:tr w:rsidR="00DE7DD2" w14:paraId="5AD2BB10" w14:textId="2A7B6DB9" w:rsidTr="00DE7DD2">
        <w:trPr>
          <w:trHeight w:val="310"/>
        </w:trPr>
        <w:tc>
          <w:tcPr>
            <w:tcW w:w="1322" w:type="dxa"/>
            <w:vAlign w:val="center"/>
          </w:tcPr>
          <w:p w14:paraId="56069C45" w14:textId="3AA2456D" w:rsidR="00DE7DD2" w:rsidRPr="006D11D2" w:rsidRDefault="00DE7DD2" w:rsidP="1B5AE20F">
            <w:pPr>
              <w:rPr>
                <w:rFonts w:ascii="ITC New Baskerville Std" w:hAnsi="ITC New Baskerville Std"/>
              </w:rPr>
            </w:pPr>
          </w:p>
        </w:tc>
        <w:tc>
          <w:tcPr>
            <w:tcW w:w="4325" w:type="dxa"/>
          </w:tcPr>
          <w:p w14:paraId="775F8001" w14:textId="39875B07" w:rsidR="00DE7DD2" w:rsidRPr="006D11D2" w:rsidRDefault="00DE7DD2" w:rsidP="1B5AE20F">
            <w:pPr>
              <w:rPr>
                <w:rFonts w:ascii="ITC New Baskerville Std" w:hAnsi="ITC New Baskerville Std"/>
              </w:rPr>
            </w:pPr>
          </w:p>
        </w:tc>
        <w:tc>
          <w:tcPr>
            <w:tcW w:w="1282" w:type="dxa"/>
          </w:tcPr>
          <w:p w14:paraId="7A444690" w14:textId="60842D22" w:rsidR="00DE7DD2" w:rsidRPr="006D11D2" w:rsidRDefault="00DE7DD2" w:rsidP="1B5AE20F">
            <w:pPr>
              <w:rPr>
                <w:rFonts w:ascii="ITC New Baskerville Std" w:hAnsi="ITC New Baskerville Std"/>
              </w:rPr>
            </w:pPr>
          </w:p>
        </w:tc>
        <w:tc>
          <w:tcPr>
            <w:tcW w:w="1497" w:type="dxa"/>
          </w:tcPr>
          <w:p w14:paraId="1229B9F8" w14:textId="77777777" w:rsidR="00DE7DD2" w:rsidRPr="006D11D2" w:rsidRDefault="00DE7DD2" w:rsidP="1B5AE20F">
            <w:pPr>
              <w:rPr>
                <w:rFonts w:ascii="ITC New Baskerville Std" w:hAnsi="ITC New Baskerville Std"/>
              </w:rPr>
            </w:pPr>
          </w:p>
        </w:tc>
        <w:tc>
          <w:tcPr>
            <w:tcW w:w="783" w:type="dxa"/>
          </w:tcPr>
          <w:p w14:paraId="3F974DB8" w14:textId="5344D199" w:rsidR="00DE7DD2" w:rsidRPr="006D11D2" w:rsidRDefault="00DE7DD2" w:rsidP="1B5AE20F">
            <w:pPr>
              <w:rPr>
                <w:rFonts w:ascii="ITC New Baskerville Std" w:hAnsi="ITC New Baskerville Std"/>
              </w:rPr>
            </w:pPr>
          </w:p>
        </w:tc>
        <w:tc>
          <w:tcPr>
            <w:tcW w:w="1631" w:type="dxa"/>
          </w:tcPr>
          <w:p w14:paraId="2E7B3C0E" w14:textId="1620DA28" w:rsidR="00DE7DD2" w:rsidRPr="006D11D2" w:rsidRDefault="00DE7DD2" w:rsidP="1B5AE20F">
            <w:pPr>
              <w:rPr>
                <w:rFonts w:ascii="ITC New Baskerville Std" w:hAnsi="ITC New Baskerville Std"/>
              </w:rPr>
            </w:pPr>
          </w:p>
        </w:tc>
        <w:tc>
          <w:tcPr>
            <w:tcW w:w="4294" w:type="dxa"/>
          </w:tcPr>
          <w:p w14:paraId="5C2D2899" w14:textId="77777777" w:rsidR="00DE7DD2" w:rsidRPr="006D11D2" w:rsidRDefault="00DE7DD2" w:rsidP="1B5AE20F">
            <w:pPr>
              <w:rPr>
                <w:rFonts w:ascii="ITC New Baskerville Std" w:hAnsi="ITC New Baskerville Std"/>
              </w:rPr>
            </w:pPr>
          </w:p>
        </w:tc>
      </w:tr>
      <w:tr w:rsidR="00DE7DD2" w14:paraId="30170624" w14:textId="33A60E82" w:rsidTr="00DE7DD2">
        <w:trPr>
          <w:trHeight w:val="310"/>
        </w:trPr>
        <w:tc>
          <w:tcPr>
            <w:tcW w:w="1322" w:type="dxa"/>
            <w:vAlign w:val="center"/>
          </w:tcPr>
          <w:p w14:paraId="51C893D4" w14:textId="7A062137" w:rsidR="00DE7DD2" w:rsidRPr="006D11D2" w:rsidRDefault="00DE7DD2" w:rsidP="1B5AE20F">
            <w:pPr>
              <w:rPr>
                <w:rFonts w:ascii="ITC New Baskerville Std" w:hAnsi="ITC New Baskerville Std"/>
              </w:rPr>
            </w:pPr>
          </w:p>
        </w:tc>
        <w:tc>
          <w:tcPr>
            <w:tcW w:w="4325" w:type="dxa"/>
          </w:tcPr>
          <w:p w14:paraId="2F0BE9E3" w14:textId="7474A1FF" w:rsidR="00DE7DD2" w:rsidRPr="006D11D2" w:rsidRDefault="00DE7DD2" w:rsidP="1B5AE20F">
            <w:pPr>
              <w:rPr>
                <w:rFonts w:ascii="ITC New Baskerville Std" w:hAnsi="ITC New Baskerville Std"/>
              </w:rPr>
            </w:pPr>
          </w:p>
        </w:tc>
        <w:tc>
          <w:tcPr>
            <w:tcW w:w="1282" w:type="dxa"/>
          </w:tcPr>
          <w:p w14:paraId="7B4AE1F8" w14:textId="12D5573B" w:rsidR="00DE7DD2" w:rsidRPr="006D11D2" w:rsidRDefault="00DE7DD2" w:rsidP="1B5AE20F">
            <w:pPr>
              <w:rPr>
                <w:rFonts w:ascii="ITC New Baskerville Std" w:hAnsi="ITC New Baskerville Std"/>
              </w:rPr>
            </w:pPr>
          </w:p>
        </w:tc>
        <w:tc>
          <w:tcPr>
            <w:tcW w:w="1497" w:type="dxa"/>
          </w:tcPr>
          <w:p w14:paraId="09F65054" w14:textId="77777777" w:rsidR="00DE7DD2" w:rsidRPr="006D11D2" w:rsidRDefault="00DE7DD2" w:rsidP="1B5AE20F">
            <w:pPr>
              <w:rPr>
                <w:rFonts w:ascii="ITC New Baskerville Std" w:hAnsi="ITC New Baskerville Std"/>
              </w:rPr>
            </w:pPr>
          </w:p>
        </w:tc>
        <w:tc>
          <w:tcPr>
            <w:tcW w:w="783" w:type="dxa"/>
          </w:tcPr>
          <w:p w14:paraId="62FE0106" w14:textId="7F0550B6" w:rsidR="00DE7DD2" w:rsidRPr="006D11D2" w:rsidRDefault="00DE7DD2" w:rsidP="1B5AE20F">
            <w:pPr>
              <w:rPr>
                <w:rFonts w:ascii="ITC New Baskerville Std" w:hAnsi="ITC New Baskerville Std"/>
              </w:rPr>
            </w:pPr>
          </w:p>
        </w:tc>
        <w:tc>
          <w:tcPr>
            <w:tcW w:w="1631" w:type="dxa"/>
          </w:tcPr>
          <w:p w14:paraId="3112BC81" w14:textId="4D790ECA" w:rsidR="00DE7DD2" w:rsidRPr="006D11D2" w:rsidRDefault="00DE7DD2" w:rsidP="1B5AE20F">
            <w:pPr>
              <w:rPr>
                <w:rFonts w:ascii="ITC New Baskerville Std" w:hAnsi="ITC New Baskerville Std"/>
              </w:rPr>
            </w:pPr>
          </w:p>
        </w:tc>
        <w:tc>
          <w:tcPr>
            <w:tcW w:w="4294" w:type="dxa"/>
          </w:tcPr>
          <w:p w14:paraId="04876586" w14:textId="77777777" w:rsidR="00DE7DD2" w:rsidRPr="006D11D2" w:rsidRDefault="00DE7DD2" w:rsidP="1B5AE20F">
            <w:pPr>
              <w:rPr>
                <w:rFonts w:ascii="ITC New Baskerville Std" w:hAnsi="ITC New Baskerville Std"/>
              </w:rPr>
            </w:pPr>
          </w:p>
        </w:tc>
      </w:tr>
    </w:tbl>
    <w:p w14:paraId="7790FB9D" w14:textId="77777777" w:rsidR="008A647D" w:rsidRDefault="008A647D" w:rsidP="0014157F">
      <w:pPr>
        <w:jc w:val="both"/>
        <w:rPr>
          <w:rFonts w:ascii="ITC New Baskerville Std" w:hAnsi="ITC New Baskerville Std"/>
        </w:rPr>
      </w:pPr>
    </w:p>
    <w:p w14:paraId="631691CE" w14:textId="78EE0175" w:rsidR="0051357A" w:rsidRDefault="0051357A" w:rsidP="0014157F">
      <w:pPr>
        <w:jc w:val="both"/>
        <w:rPr>
          <w:rFonts w:ascii="ITC New Baskerville Std" w:hAnsi="ITC New Baskerville Std"/>
        </w:rPr>
      </w:pPr>
      <w:r>
        <w:rPr>
          <w:rFonts w:ascii="ITC New Baskerville Std" w:hAnsi="ITC New Baskerville Std"/>
        </w:rPr>
        <w:t>Ao asinar esta proposta, garanto a dispoñibilidade de infraestruturas para acoller os grupos docentes adicionais que se constit</w:t>
      </w:r>
      <w:r w:rsidR="00FB5D0B">
        <w:rPr>
          <w:rFonts w:ascii="ITC New Baskerville Std" w:hAnsi="ITC New Baskerville Std"/>
        </w:rPr>
        <w:t>uirá</w:t>
      </w:r>
      <w:r>
        <w:rPr>
          <w:rFonts w:ascii="ITC New Baskerville Std" w:hAnsi="ITC New Baskerville Std"/>
        </w:rPr>
        <w:t>n como resultado da implantación desta proposta.</w:t>
      </w:r>
    </w:p>
    <w:p w14:paraId="6F5EF97B" w14:textId="77777777" w:rsidR="005706CC" w:rsidRDefault="0014157F">
      <w:pPr>
        <w:rPr>
          <w:rFonts w:ascii="ITC New Baskerville Std" w:hAnsi="ITC New Baskerville Std"/>
          <w:color w:val="808080" w:themeColor="background1" w:themeShade="80"/>
        </w:rPr>
      </w:pPr>
      <w:r w:rsidRPr="1B5AE20F">
        <w:rPr>
          <w:rFonts w:ascii="ITC New Baskerville Std" w:hAnsi="ITC New Baskerville Std"/>
          <w:color w:val="808080" w:themeColor="background1" w:themeShade="80"/>
        </w:rPr>
        <w:t>Sinatura</w:t>
      </w:r>
      <w:r w:rsidR="00182A79" w:rsidRPr="1B5AE20F">
        <w:rPr>
          <w:rFonts w:ascii="ITC New Baskerville Std" w:hAnsi="ITC New Baskerville Std"/>
          <w:color w:val="808080" w:themeColor="background1" w:themeShade="80"/>
        </w:rPr>
        <w:t xml:space="preserve"> dixi</w:t>
      </w:r>
      <w:r w:rsidR="0051357A" w:rsidRPr="1B5AE20F">
        <w:rPr>
          <w:rFonts w:ascii="ITC New Baskerville Std" w:hAnsi="ITC New Baskerville Std"/>
          <w:color w:val="808080" w:themeColor="background1" w:themeShade="80"/>
        </w:rPr>
        <w:t>ta</w:t>
      </w:r>
      <w:r w:rsidRPr="1B5AE20F">
        <w:rPr>
          <w:rFonts w:ascii="ITC New Baskerville Std" w:hAnsi="ITC New Baskerville Std"/>
          <w:color w:val="808080" w:themeColor="background1" w:themeShade="80"/>
        </w:rPr>
        <w:t>l</w:t>
      </w:r>
      <w:r w:rsidR="0051357A" w:rsidRPr="1B5AE20F">
        <w:rPr>
          <w:rFonts w:ascii="ITC New Baskerville Std" w:hAnsi="ITC New Baskerville Std"/>
          <w:color w:val="808080" w:themeColor="background1" w:themeShade="80"/>
        </w:rPr>
        <w:t xml:space="preserve"> </w:t>
      </w:r>
      <w:r w:rsidRPr="1B5AE20F">
        <w:rPr>
          <w:rFonts w:ascii="ITC New Baskerville Std" w:hAnsi="ITC New Baskerville Std"/>
          <w:color w:val="808080" w:themeColor="background1" w:themeShade="80"/>
        </w:rPr>
        <w:t>do</w:t>
      </w:r>
      <w:r w:rsidR="0051357A" w:rsidRPr="1B5AE20F">
        <w:rPr>
          <w:rFonts w:ascii="ITC New Baskerville Std" w:hAnsi="ITC New Baskerville Std"/>
          <w:color w:val="808080" w:themeColor="background1" w:themeShade="80"/>
        </w:rPr>
        <w:t xml:space="preserve"> decano/a ou director/a do centro</w:t>
      </w:r>
    </w:p>
    <w:p w14:paraId="06E6083C" w14:textId="68BBE9A3" w:rsidR="0014157F" w:rsidRPr="00182A79" w:rsidRDefault="0014157F" w:rsidP="1B5AE20F">
      <w:pPr>
        <w:rPr>
          <w:rFonts w:ascii="ITC New Baskerville Std" w:hAnsi="ITC New Baskerville Std"/>
        </w:rPr>
      </w:pPr>
    </w:p>
    <w:sectPr w:rsidR="0014157F" w:rsidRPr="00182A79" w:rsidSect="005706CC">
      <w:headerReference w:type="default" r:id="rId7"/>
      <w:pgSz w:w="16838" w:h="11906" w:orient="landscape"/>
      <w:pgMar w:top="720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78276E4" w14:textId="77777777" w:rsidR="004B1167" w:rsidRDefault="004B1167" w:rsidP="00780470">
      <w:pPr>
        <w:spacing w:after="0" w:line="240" w:lineRule="auto"/>
      </w:pPr>
      <w:r>
        <w:separator/>
      </w:r>
    </w:p>
  </w:endnote>
  <w:endnote w:type="continuationSeparator" w:id="0">
    <w:p w14:paraId="40F32A42" w14:textId="77777777" w:rsidR="004B1167" w:rsidRDefault="004B1167" w:rsidP="007804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TC New Baskerville Std">
    <w:altName w:val="Cambria"/>
    <w:panose1 w:val="020B0604020202020204"/>
    <w:charset w:val="00"/>
    <w:family w:val="roman"/>
    <w:notTrueType/>
    <w:pitch w:val="variable"/>
    <w:sig w:usb0="800000AF" w:usb1="5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689441F" w14:textId="77777777" w:rsidR="004B1167" w:rsidRDefault="004B1167" w:rsidP="00780470">
      <w:pPr>
        <w:spacing w:after="0" w:line="240" w:lineRule="auto"/>
      </w:pPr>
      <w:r>
        <w:separator/>
      </w:r>
    </w:p>
  </w:footnote>
  <w:footnote w:type="continuationSeparator" w:id="0">
    <w:p w14:paraId="7FCA0C65" w14:textId="77777777" w:rsidR="004B1167" w:rsidRDefault="004B1167" w:rsidP="007804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5CA7D9" w14:textId="77777777" w:rsidR="00E44013" w:rsidRDefault="00E44013">
    <w:pPr>
      <w:pStyle w:val="Encabezado"/>
    </w:pPr>
    <w:r>
      <w:rPr>
        <w:noProof/>
        <w:lang w:val="es-ES" w:eastAsia="es-ES"/>
      </w:rPr>
      <w:drawing>
        <wp:inline distT="0" distB="0" distL="0" distR="0" wp14:anchorId="41096B79" wp14:editId="216CCBE3">
          <wp:extent cx="2438400" cy="342900"/>
          <wp:effectExtent l="0" t="0" r="0" b="0"/>
          <wp:docPr id="424453800" name="Imagen 4244538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Uvi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342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0470"/>
    <w:rsid w:val="00026CE2"/>
    <w:rsid w:val="00044EAF"/>
    <w:rsid w:val="000B56F5"/>
    <w:rsid w:val="000C4234"/>
    <w:rsid w:val="000C792A"/>
    <w:rsid w:val="0014157F"/>
    <w:rsid w:val="00141969"/>
    <w:rsid w:val="001626BD"/>
    <w:rsid w:val="001802B2"/>
    <w:rsid w:val="00182A79"/>
    <w:rsid w:val="00184550"/>
    <w:rsid w:val="001D0F34"/>
    <w:rsid w:val="001E0535"/>
    <w:rsid w:val="001F5153"/>
    <w:rsid w:val="0020273A"/>
    <w:rsid w:val="002755B3"/>
    <w:rsid w:val="002E6909"/>
    <w:rsid w:val="003246BB"/>
    <w:rsid w:val="00324FF8"/>
    <w:rsid w:val="00330D38"/>
    <w:rsid w:val="00353FF6"/>
    <w:rsid w:val="00397EEB"/>
    <w:rsid w:val="003B0A8A"/>
    <w:rsid w:val="003F473E"/>
    <w:rsid w:val="00472381"/>
    <w:rsid w:val="004B1167"/>
    <w:rsid w:val="004C1F30"/>
    <w:rsid w:val="005026BB"/>
    <w:rsid w:val="0051357A"/>
    <w:rsid w:val="005302EA"/>
    <w:rsid w:val="00542EF5"/>
    <w:rsid w:val="00553173"/>
    <w:rsid w:val="005706CC"/>
    <w:rsid w:val="005E7D97"/>
    <w:rsid w:val="00661D6C"/>
    <w:rsid w:val="00674DEE"/>
    <w:rsid w:val="006B2CB3"/>
    <w:rsid w:val="006B39A0"/>
    <w:rsid w:val="006D11D2"/>
    <w:rsid w:val="006D1DB6"/>
    <w:rsid w:val="006D5DD4"/>
    <w:rsid w:val="006E42BE"/>
    <w:rsid w:val="00723C80"/>
    <w:rsid w:val="00755374"/>
    <w:rsid w:val="00780470"/>
    <w:rsid w:val="00791613"/>
    <w:rsid w:val="007A16A4"/>
    <w:rsid w:val="007A5410"/>
    <w:rsid w:val="007D0592"/>
    <w:rsid w:val="00802A47"/>
    <w:rsid w:val="00856019"/>
    <w:rsid w:val="008A647D"/>
    <w:rsid w:val="008E727F"/>
    <w:rsid w:val="009071BD"/>
    <w:rsid w:val="00927D38"/>
    <w:rsid w:val="009314B1"/>
    <w:rsid w:val="009B338E"/>
    <w:rsid w:val="009F63E5"/>
    <w:rsid w:val="00AA7711"/>
    <w:rsid w:val="00AD7614"/>
    <w:rsid w:val="00BB7631"/>
    <w:rsid w:val="00BD0138"/>
    <w:rsid w:val="00C618B9"/>
    <w:rsid w:val="00CF72DE"/>
    <w:rsid w:val="00D23C63"/>
    <w:rsid w:val="00D53971"/>
    <w:rsid w:val="00D91704"/>
    <w:rsid w:val="00DE7DD2"/>
    <w:rsid w:val="00E274B4"/>
    <w:rsid w:val="00E44013"/>
    <w:rsid w:val="00E610CD"/>
    <w:rsid w:val="00E8528F"/>
    <w:rsid w:val="00EA4634"/>
    <w:rsid w:val="00EE13A5"/>
    <w:rsid w:val="00F16D2F"/>
    <w:rsid w:val="00F215BB"/>
    <w:rsid w:val="00F43B36"/>
    <w:rsid w:val="00FA4DDD"/>
    <w:rsid w:val="00FB5D0B"/>
    <w:rsid w:val="00FE647C"/>
    <w:rsid w:val="06A955EB"/>
    <w:rsid w:val="0F0A1863"/>
    <w:rsid w:val="15F8EDA6"/>
    <w:rsid w:val="18BDC5F2"/>
    <w:rsid w:val="1B5AE20F"/>
    <w:rsid w:val="1BBB77E6"/>
    <w:rsid w:val="51E64CFF"/>
    <w:rsid w:val="56170045"/>
    <w:rsid w:val="564A3311"/>
    <w:rsid w:val="58832B2E"/>
    <w:rsid w:val="5EC88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759432"/>
  <w15:chartTrackingRefBased/>
  <w15:docId w15:val="{76F4CE63-8B32-404B-94AA-879F64DB5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0470"/>
    <w:rPr>
      <w:rFonts w:ascii="Calibri" w:eastAsia="Calibri" w:hAnsi="Calibri" w:cs="Times New Roman"/>
      <w:lang w:val="gl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78047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780470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780470"/>
    <w:rPr>
      <w:rFonts w:ascii="Calibri" w:eastAsia="Calibri" w:hAnsi="Calibri" w:cs="Times New Roman"/>
      <w:sz w:val="20"/>
      <w:szCs w:val="20"/>
      <w:lang w:val="gl-ES"/>
    </w:rPr>
  </w:style>
  <w:style w:type="character" w:styleId="Refdenotaalpie">
    <w:name w:val="footnote reference"/>
    <w:basedOn w:val="Fuentedeprrafopredeter"/>
    <w:uiPriority w:val="99"/>
    <w:semiHidden/>
    <w:unhideWhenUsed/>
    <w:rsid w:val="00780470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804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80470"/>
    <w:rPr>
      <w:rFonts w:ascii="Segoe UI" w:eastAsia="Calibri" w:hAnsi="Segoe UI" w:cs="Segoe UI"/>
      <w:sz w:val="18"/>
      <w:szCs w:val="18"/>
      <w:lang w:val="gl-ES"/>
    </w:rPr>
  </w:style>
  <w:style w:type="paragraph" w:styleId="Encabezado">
    <w:name w:val="header"/>
    <w:basedOn w:val="Normal"/>
    <w:link w:val="EncabezadoCar"/>
    <w:uiPriority w:val="99"/>
    <w:unhideWhenUsed/>
    <w:rsid w:val="00E4401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44013"/>
    <w:rPr>
      <w:rFonts w:ascii="Calibri" w:eastAsia="Calibri" w:hAnsi="Calibri" w:cs="Times New Roman"/>
      <w:lang w:val="gl-ES"/>
    </w:rPr>
  </w:style>
  <w:style w:type="paragraph" w:styleId="Piedepgina">
    <w:name w:val="footer"/>
    <w:basedOn w:val="Normal"/>
    <w:link w:val="PiedepginaCar"/>
    <w:uiPriority w:val="99"/>
    <w:unhideWhenUsed/>
    <w:rsid w:val="00E4401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44013"/>
    <w:rPr>
      <w:rFonts w:ascii="Calibri" w:eastAsia="Calibri" w:hAnsi="Calibri" w:cs="Times New Roman"/>
      <w:lang w:val="gl-ES"/>
    </w:rPr>
  </w:style>
  <w:style w:type="character" w:styleId="Hipervnculo">
    <w:name w:val="Hyperlink"/>
    <w:basedOn w:val="Fuentedeprrafopredeter"/>
    <w:uiPriority w:val="99"/>
    <w:unhideWhenUsed/>
    <w:rsid w:val="00E44013"/>
    <w:rPr>
      <w:color w:val="0563C1" w:themeColor="hyperlink"/>
      <w:u w:val="single"/>
    </w:rPr>
  </w:style>
  <w:style w:type="paragraph" w:styleId="Revisin">
    <w:name w:val="Revision"/>
    <w:hidden/>
    <w:uiPriority w:val="99"/>
    <w:semiHidden/>
    <w:rsid w:val="001F5153"/>
    <w:pPr>
      <w:spacing w:after="0" w:line="240" w:lineRule="auto"/>
    </w:pPr>
    <w:rPr>
      <w:rFonts w:ascii="Calibri" w:eastAsia="Calibri" w:hAnsi="Calibri" w:cs="Times New Roman"/>
      <w:lang w:val="gl-ES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Pr>
      <w:rFonts w:ascii="Calibri" w:eastAsia="Calibri" w:hAnsi="Calibri" w:cs="Times New Roman"/>
      <w:sz w:val="20"/>
      <w:szCs w:val="20"/>
      <w:lang w:val="gl-ES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F742F4-AB56-4CD4-ADAE-78018788C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103</Words>
  <Characters>599</Characters>
  <Application>Microsoft Office Word</Application>
  <DocSecurity>0</DocSecurity>
  <Lines>20</Lines>
  <Paragraphs>5</Paragraphs>
  <ScaleCrop>false</ScaleCrop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González Piñeiro</dc:creator>
  <cp:keywords/>
  <dc:description/>
  <cp:lastModifiedBy>Luís Xabier Martínez Rolán</cp:lastModifiedBy>
  <cp:revision>39</cp:revision>
  <dcterms:created xsi:type="dcterms:W3CDTF">2024-11-07T02:44:00Z</dcterms:created>
  <dcterms:modified xsi:type="dcterms:W3CDTF">2026-10-27T16:48:00Z</dcterms:modified>
</cp:coreProperties>
</file>