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223B" w14:textId="77777777" w:rsidR="00466CE2" w:rsidRPr="00466CE2" w:rsidRDefault="00466CE2" w:rsidP="00466CE2">
      <w:r w:rsidRPr="00466CE2">
        <w:t>Las principales </w:t>
      </w:r>
      <w:r w:rsidRPr="00466CE2">
        <w:rPr>
          <w:b/>
          <w:bCs/>
        </w:rPr>
        <w:t>novedades </w:t>
      </w:r>
      <w:r w:rsidRPr="00466CE2">
        <w:t>de la convocatoria </w:t>
      </w:r>
      <w:r w:rsidRPr="00466CE2">
        <w:rPr>
          <w:b/>
          <w:bCs/>
        </w:rPr>
        <w:t>2024 </w:t>
      </w:r>
      <w:r w:rsidRPr="00466CE2">
        <w:t>son las siguientes:</w:t>
      </w:r>
    </w:p>
    <w:p w14:paraId="40242067" w14:textId="77777777" w:rsidR="00466CE2" w:rsidRPr="00466CE2" w:rsidRDefault="00466CE2" w:rsidP="00466CE2">
      <w:r w:rsidRPr="00466CE2">
        <w:t> </w:t>
      </w:r>
      <w:r w:rsidRPr="00466CE2">
        <w:rPr>
          <w:b/>
          <w:bCs/>
        </w:rPr>
        <w:t>CONVOCATORIA</w:t>
      </w:r>
    </w:p>
    <w:p w14:paraId="44FBE9B5" w14:textId="77777777" w:rsidR="00466CE2" w:rsidRPr="00466CE2" w:rsidRDefault="00466CE2" w:rsidP="00466CE2">
      <w:r w:rsidRPr="00466CE2">
        <w:t>Se enmarca en el nuevo Plan Estatal de Investigación Científica, Técnica y de Innovación 2024-2027, dentro del Programa Estatal para la Investigación y el Desarrollo Experimental, Subprograma Estatal de Generación de Conocimiento Cientíﬁco-Técnico y Desarrollo Experimental.  </w:t>
      </w:r>
    </w:p>
    <w:p w14:paraId="0F4199E0" w14:textId="77777777" w:rsidR="00466CE2" w:rsidRPr="00466CE2" w:rsidRDefault="00466CE2" w:rsidP="00466CE2">
      <w:r w:rsidRPr="00466CE2">
        <w:rPr>
          <w:b/>
          <w:bCs/>
        </w:rPr>
        <w:t>TIPOLOGÍAS DE PROYECTOS</w:t>
      </w:r>
    </w:p>
    <w:p w14:paraId="62B8E709" w14:textId="77777777" w:rsidR="00466CE2" w:rsidRPr="00466CE2" w:rsidRDefault="00466CE2" w:rsidP="00466CE2">
      <w:r w:rsidRPr="00466CE2">
        <w:t>Se incluye una nueva tipología de proyecto, los </w:t>
      </w:r>
      <w:r w:rsidRPr="00466CE2">
        <w:rPr>
          <w:b/>
          <w:bCs/>
        </w:rPr>
        <w:t>proyectos Tipo I, </w:t>
      </w:r>
      <w:r w:rsidRPr="00466CE2">
        <w:t>dirigidos por uno/a o dos IP con una trayectoria investigadora consolidada, desarrollados en el marco de una actuación de colaboración bilateral internacional.</w:t>
      </w:r>
    </w:p>
    <w:p w14:paraId="6A843B1B" w14:textId="77777777" w:rsidR="00466CE2" w:rsidRPr="00466CE2" w:rsidRDefault="00466CE2" w:rsidP="00466CE2">
      <w:r w:rsidRPr="00466CE2">
        <w:t>Podrán ser proyectos individuales o coordinados. Los proyectos que se desarrollen de </w:t>
      </w:r>
      <w:r w:rsidRPr="00466CE2">
        <w:rPr>
          <w:b/>
          <w:bCs/>
        </w:rPr>
        <w:t>forma individual</w:t>
      </w:r>
      <w:r w:rsidRPr="00466CE2">
        <w:t> contarán, por la parte española, con un único equipo de investigación, liderado por un/a o dos IP y, por la parte extranjera, con un único equipo de investigación, liderado por un/a IP. Los que se desarrollen de </w:t>
      </w:r>
      <w:r w:rsidRPr="00466CE2">
        <w:rPr>
          <w:b/>
          <w:bCs/>
        </w:rPr>
        <w:t>forma coordinada</w:t>
      </w:r>
      <w:r w:rsidRPr="00466CE2">
        <w:t> podrán contar, por la parte española, con dos o tres equipos de investigación, liderados por un/a o dos IP cada uno y por la parte extranjera, con un máximo de dos equipos de investigación, liderados por un/a IP cada uno. Todos los subproyectos de un coordinado Tipo I deberán ser de Tipo I.</w:t>
      </w:r>
    </w:p>
    <w:p w14:paraId="6DDC57CB" w14:textId="77777777" w:rsidR="00466CE2" w:rsidRPr="00466CE2" w:rsidRDefault="00466CE2" w:rsidP="00466CE2">
      <w:r w:rsidRPr="00466CE2">
        <w:t>La financiación de la parte extranjera corresponderá a alguna de las entidades que se recogen en el Anexo VIII de la convocatoria:</w:t>
      </w:r>
    </w:p>
    <w:p w14:paraId="3920F08C" w14:textId="77777777" w:rsidR="00466CE2" w:rsidRPr="00466CE2" w:rsidRDefault="00466CE2" w:rsidP="00466CE2">
      <w:pPr>
        <w:numPr>
          <w:ilvl w:val="0"/>
          <w:numId w:val="1"/>
        </w:numPr>
      </w:pPr>
      <w:r w:rsidRPr="00466CE2">
        <w:t>La Fundación Alemana para la Investigación (DFG), de Alemania.</w:t>
      </w:r>
    </w:p>
    <w:p w14:paraId="3FB8F09E" w14:textId="77777777" w:rsidR="00466CE2" w:rsidRPr="00466CE2" w:rsidRDefault="00466CE2" w:rsidP="00466CE2">
      <w:pPr>
        <w:numPr>
          <w:ilvl w:val="0"/>
          <w:numId w:val="1"/>
        </w:numPr>
      </w:pPr>
      <w:r w:rsidRPr="00466CE2">
        <w:t>El Consejo Nacional de Desarrollo Científico y Tecnológico (CNPq), de Brasil.</w:t>
      </w:r>
    </w:p>
    <w:p w14:paraId="34F3BB5C" w14:textId="77777777" w:rsidR="00466CE2" w:rsidRPr="00466CE2" w:rsidRDefault="00466CE2" w:rsidP="00466CE2">
      <w:r w:rsidRPr="00466CE2">
        <w:t>Para que el proyecto presentado por la parte española obtenga financiación en esta convocatoria será requisito imprescindible que la contraparte extranjera obtenga también financiación de su entidad financiadora correspondiente.</w:t>
      </w:r>
    </w:p>
    <w:p w14:paraId="056789B9" w14:textId="77777777" w:rsidR="00466CE2" w:rsidRPr="00466CE2" w:rsidRDefault="00466CE2" w:rsidP="00466CE2">
      <w:r w:rsidRPr="00466CE2">
        <w:t>En los proyectos tipo I, será el/la IP1 del equipo nacional y el/la representante legal de la entidad solicitante, quienes deberán realizar la presentación de la solicitud, incorporando la información y documentación que se requiere para esta tipología de proyectos.</w:t>
      </w:r>
    </w:p>
    <w:p w14:paraId="701B34C1" w14:textId="77777777" w:rsidR="00466CE2" w:rsidRPr="00466CE2" w:rsidRDefault="00466CE2" w:rsidP="00466CE2">
      <w:r w:rsidRPr="00466CE2">
        <w:rPr>
          <w:b/>
          <w:bCs/>
        </w:rPr>
        <w:t>PRIORIDADES TEMÁTICAS</w:t>
      </w:r>
    </w:p>
    <w:p w14:paraId="5EC3B2F1" w14:textId="77777777" w:rsidR="00466CE2" w:rsidRPr="00466CE2" w:rsidRDefault="00466CE2" w:rsidP="00466CE2">
      <w:r w:rsidRPr="00466CE2">
        <w:t>Se adaptan las prioridades temáticas a las recogidas en el nuevo Plan Estatal de Investigación Científica, Técnica y de Innovación 2024-2027 (Anexo III de la convocatoria).</w:t>
      </w:r>
    </w:p>
    <w:p w14:paraId="14B4B7DF" w14:textId="77777777" w:rsidR="00466CE2" w:rsidRPr="00466CE2" w:rsidRDefault="00466CE2" w:rsidP="00466CE2">
      <w:r w:rsidRPr="00466CE2">
        <w:rPr>
          <w:b/>
          <w:bCs/>
        </w:rPr>
        <w:t>ÁREAS TEMÁTICAS</w:t>
      </w:r>
    </w:p>
    <w:p w14:paraId="73FEA433" w14:textId="77777777" w:rsidR="00466CE2" w:rsidRPr="00466CE2" w:rsidRDefault="00466CE2" w:rsidP="00466CE2">
      <w:r w:rsidRPr="00466CE2">
        <w:t>Las áreas y subáreas temáticas en las que pueden enmarcarse los </w:t>
      </w:r>
      <w:r w:rsidRPr="00466CE2">
        <w:rPr>
          <w:b/>
          <w:bCs/>
        </w:rPr>
        <w:t>proyectos Tipo I</w:t>
      </w:r>
      <w:r w:rsidRPr="00466CE2">
        <w:t> dependerán de la entidad extranjera financiadora.</w:t>
      </w:r>
    </w:p>
    <w:p w14:paraId="0AEE2F98" w14:textId="77777777" w:rsidR="00466CE2" w:rsidRPr="00466CE2" w:rsidRDefault="00466CE2" w:rsidP="00466CE2">
      <w:r w:rsidRPr="00466CE2">
        <w:t>Cuando la entidad sea la </w:t>
      </w:r>
      <w:r w:rsidRPr="00466CE2">
        <w:rPr>
          <w:b/>
          <w:bCs/>
        </w:rPr>
        <w:t>DFG alemana</w:t>
      </w:r>
      <w:r w:rsidRPr="00466CE2">
        <w:t>, los proyectos deberán incluirse en:</w:t>
      </w:r>
    </w:p>
    <w:p w14:paraId="6EA47F75" w14:textId="77777777" w:rsidR="00466CE2" w:rsidRPr="00466CE2" w:rsidRDefault="00466CE2" w:rsidP="00466CE2">
      <w:pPr>
        <w:numPr>
          <w:ilvl w:val="0"/>
          <w:numId w:val="2"/>
        </w:numPr>
      </w:pPr>
      <w:r w:rsidRPr="00466CE2">
        <w:t>Área Psicología (PSI), subárea Psicología (PSI)</w:t>
      </w:r>
    </w:p>
    <w:p w14:paraId="37BA8FE9" w14:textId="77777777" w:rsidR="00466CE2" w:rsidRPr="00466CE2" w:rsidRDefault="00466CE2" w:rsidP="00466CE2">
      <w:pPr>
        <w:numPr>
          <w:ilvl w:val="0"/>
          <w:numId w:val="2"/>
        </w:numPr>
      </w:pPr>
      <w:r w:rsidRPr="00466CE2">
        <w:t>Área Ciencias físicas (FIS), subárea Física de partículas y nuclear (FPN) o</w:t>
      </w:r>
    </w:p>
    <w:p w14:paraId="0B2FA069" w14:textId="77777777" w:rsidR="00466CE2" w:rsidRPr="00466CE2" w:rsidRDefault="00466CE2" w:rsidP="00466CE2">
      <w:pPr>
        <w:numPr>
          <w:ilvl w:val="0"/>
          <w:numId w:val="2"/>
        </w:numPr>
      </w:pPr>
      <w:r w:rsidRPr="00466CE2">
        <w:lastRenderedPageBreak/>
        <w:t>Área Ciencias y tecnologías medioambientales (CTM), subáreas Clima y atmósfera (CYA) y Ciencias y tecnologías marinas (MAR).</w:t>
      </w:r>
    </w:p>
    <w:p w14:paraId="3D29898D" w14:textId="77777777" w:rsidR="00466CE2" w:rsidRPr="00466CE2" w:rsidRDefault="00466CE2" w:rsidP="00466CE2">
      <w:r w:rsidRPr="00466CE2">
        <w:t> Cuando la entidad financiadora sea la </w:t>
      </w:r>
      <w:r w:rsidRPr="00466CE2">
        <w:rPr>
          <w:b/>
          <w:bCs/>
        </w:rPr>
        <w:t>CNPq brasileña</w:t>
      </w:r>
      <w:r w:rsidRPr="00466CE2">
        <w:t>, las áreas y subáreas temáticas deberán ser:</w:t>
      </w:r>
    </w:p>
    <w:p w14:paraId="7D8EC2E8" w14:textId="77777777" w:rsidR="00466CE2" w:rsidRPr="00466CE2" w:rsidRDefault="00466CE2" w:rsidP="00466CE2">
      <w:pPr>
        <w:numPr>
          <w:ilvl w:val="0"/>
          <w:numId w:val="3"/>
        </w:numPr>
      </w:pPr>
      <w:r w:rsidRPr="00466CE2">
        <w:t>Área Energía y transporte (EYT), subáreas Energía (ENE) y Transporte (TRA) o</w:t>
      </w:r>
    </w:p>
    <w:p w14:paraId="68D83291" w14:textId="77777777" w:rsidR="00466CE2" w:rsidRPr="00466CE2" w:rsidRDefault="00466CE2" w:rsidP="00466CE2">
      <w:pPr>
        <w:numPr>
          <w:ilvl w:val="0"/>
          <w:numId w:val="3"/>
        </w:numPr>
      </w:pPr>
      <w:r w:rsidRPr="00466CE2">
        <w:t>Área Ciencias de la educación (EDU), subárea Ciencias de la educación (EDU)</w:t>
      </w:r>
    </w:p>
    <w:p w14:paraId="4918E148" w14:textId="77777777" w:rsidR="00466CE2" w:rsidRPr="00466CE2" w:rsidRDefault="00466CE2" w:rsidP="00466CE2">
      <w:r w:rsidRPr="00466CE2">
        <w:rPr>
          <w:b/>
          <w:bCs/>
        </w:rPr>
        <w:t>MEMORIA CIENTÍFICO-TÉCNICA</w:t>
      </w:r>
    </w:p>
    <w:p w14:paraId="5A87639E" w14:textId="77777777" w:rsidR="00466CE2" w:rsidRPr="00466CE2" w:rsidRDefault="00466CE2" w:rsidP="00466CE2">
      <w:r w:rsidRPr="00466CE2">
        <w:t>Para los proyectos </w:t>
      </w:r>
      <w:r w:rsidRPr="00466CE2">
        <w:rPr>
          <w:b/>
          <w:bCs/>
        </w:rPr>
        <w:t>Tipo I</w:t>
      </w:r>
      <w:r w:rsidRPr="00466CE2">
        <w:t> se incluye un nuevo modelo de memoria c-t, uno para los individuales y otro para los coordinados. Estos modelos de memoria C-T deben rellenarse en </w:t>
      </w:r>
      <w:r w:rsidRPr="00466CE2">
        <w:rPr>
          <w:b/>
          <w:bCs/>
        </w:rPr>
        <w:t>inglés obligatoriamente</w:t>
      </w:r>
      <w:r w:rsidRPr="00466CE2">
        <w:t>.</w:t>
      </w:r>
    </w:p>
    <w:p w14:paraId="170583C9" w14:textId="77777777" w:rsidR="00466CE2" w:rsidRPr="00466CE2" w:rsidRDefault="00466CE2" w:rsidP="00466CE2">
      <w:r w:rsidRPr="00466CE2">
        <w:rPr>
          <w:b/>
          <w:bCs/>
        </w:rPr>
        <w:t>CVA DE LOS/LAS IP</w:t>
      </w:r>
    </w:p>
    <w:p w14:paraId="499D7243" w14:textId="77777777" w:rsidR="00466CE2" w:rsidRPr="00466CE2" w:rsidRDefault="00466CE2" w:rsidP="00466CE2">
      <w:r w:rsidRPr="00466CE2">
        <w:t>Adjunto al formulario electrónico de solicitud de </w:t>
      </w:r>
      <w:r w:rsidRPr="00466CE2">
        <w:rPr>
          <w:b/>
          <w:bCs/>
        </w:rPr>
        <w:t>proyectos individuales Tipo I</w:t>
      </w:r>
      <w:r w:rsidRPr="00466CE2">
        <w:t>, se incluirá el CVA </w:t>
      </w:r>
      <w:r w:rsidRPr="00466CE2">
        <w:rPr>
          <w:b/>
          <w:bCs/>
        </w:rPr>
        <w:t>en inglés</w:t>
      </w:r>
      <w:r w:rsidRPr="00466CE2">
        <w:t> del/de la IP1 e IP2, si lo hubiera, de la parte española, en el modelo normalizado de la AEI o de FECYT, y el CVA del/de la IP de la parte extranjera, que estará sometido a los mismos requisitos de formato y contenido que se establecen en la convocatoria.</w:t>
      </w:r>
    </w:p>
    <w:p w14:paraId="38354FAE" w14:textId="77777777" w:rsidR="00466CE2" w:rsidRPr="00466CE2" w:rsidRDefault="00466CE2" w:rsidP="00466CE2">
      <w:r w:rsidRPr="00466CE2">
        <w:t>En el caso de </w:t>
      </w:r>
      <w:r w:rsidRPr="00466CE2">
        <w:rPr>
          <w:b/>
          <w:bCs/>
        </w:rPr>
        <w:t>proyectos coordinados Tipo I</w:t>
      </w:r>
      <w:r w:rsidRPr="00466CE2">
        <w:t>, en el subproyecto coordinador se incluirá el CVA </w:t>
      </w:r>
      <w:r w:rsidRPr="00466CE2">
        <w:rPr>
          <w:b/>
          <w:bCs/>
        </w:rPr>
        <w:t>en inglés</w:t>
      </w:r>
      <w:r w:rsidRPr="00466CE2">
        <w:t> del/de la IP1 e IP2, si lo hubiera, de la parte española, en modelo normalizado de la AEI o de FECYT, y el CVA del/de la IP de cada uno de los 2 posibles equipos de investigación de la parte extranjera, que estarán sometidos a los mismos requisitos de formato y contenido que se establecen en la convocatoria.</w:t>
      </w:r>
    </w:p>
    <w:p w14:paraId="703E89CB" w14:textId="77777777" w:rsidR="00466CE2" w:rsidRPr="00466CE2" w:rsidRDefault="00466CE2" w:rsidP="00466CE2">
      <w:r w:rsidRPr="00466CE2">
        <w:rPr>
          <w:b/>
          <w:bCs/>
        </w:rPr>
        <w:t>IP Y EQUIPO DE INVESTIGACIÓN </w:t>
      </w:r>
    </w:p>
    <w:p w14:paraId="2A392ACE" w14:textId="77777777" w:rsidR="00466CE2" w:rsidRPr="00466CE2" w:rsidRDefault="00466CE2" w:rsidP="00466CE2">
      <w:r w:rsidRPr="00466CE2">
        <w:t>En los proyectos </w:t>
      </w:r>
      <w:r w:rsidRPr="00466CE2">
        <w:rPr>
          <w:b/>
          <w:bCs/>
        </w:rPr>
        <w:t>Tipo I</w:t>
      </w:r>
      <w:r w:rsidRPr="00466CE2">
        <w:t>, los requisitos para los/as investigadores/as principales y miembros del equipo de investigación de la parte nacional en relación con la titulación y vinculación son los aplicables a los/as IP de proyectos Tipo B. Respecto al régimen de participación y compatibilidad para investigadores principales y para miembros del equipo de investigación de la parte nacional, aplicarán las convocatorias incluidas en el apartado 2 del anexo V de la convocatoria.</w:t>
      </w:r>
    </w:p>
    <w:p w14:paraId="1C765592" w14:textId="77777777" w:rsidR="00A1458A" w:rsidRDefault="00A1458A"/>
    <w:sectPr w:rsidR="00A14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77DC"/>
    <w:multiLevelType w:val="multilevel"/>
    <w:tmpl w:val="2284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A7956"/>
    <w:multiLevelType w:val="multilevel"/>
    <w:tmpl w:val="43F8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901CA"/>
    <w:multiLevelType w:val="multilevel"/>
    <w:tmpl w:val="AC2C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606229">
    <w:abstractNumId w:val="0"/>
  </w:num>
  <w:num w:numId="2" w16cid:durableId="581453249">
    <w:abstractNumId w:val="2"/>
  </w:num>
  <w:num w:numId="3" w16cid:durableId="65005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4B"/>
    <w:rsid w:val="00180D37"/>
    <w:rsid w:val="00466CE2"/>
    <w:rsid w:val="00A1458A"/>
    <w:rsid w:val="00BD394B"/>
    <w:rsid w:val="00C739DF"/>
    <w:rsid w:val="00F2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60354-8E2A-4F10-A1E3-B49A79E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3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3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3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9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9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9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9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9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9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3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3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39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39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39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3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39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39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Vázquez</dc:creator>
  <cp:keywords/>
  <dc:description/>
  <cp:lastModifiedBy>Cristina Vázquez</cp:lastModifiedBy>
  <cp:revision>3</cp:revision>
  <dcterms:created xsi:type="dcterms:W3CDTF">2024-12-28T09:53:00Z</dcterms:created>
  <dcterms:modified xsi:type="dcterms:W3CDTF">2024-12-28T09:54:00Z</dcterms:modified>
</cp:coreProperties>
</file>