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8ED1" w14:textId="77777777" w:rsidR="002872CD" w:rsidRDefault="002872CD" w:rsidP="002872CD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7CE4B493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6CF064A2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Nº plaza: DC3305</w:t>
      </w:r>
    </w:p>
    <w:p w14:paraId="5D519728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Categoría: Profesorado Permanente Laboral</w:t>
      </w:r>
    </w:p>
    <w:p w14:paraId="1E20C08F" w14:textId="77777777" w:rsidR="002872CD" w:rsidRDefault="002872CD" w:rsidP="002872CD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Tiempo completo (37,5 h/semana)</w:t>
      </w:r>
    </w:p>
    <w:p w14:paraId="6987FE6C" w14:textId="77777777" w:rsidR="002872CD" w:rsidRDefault="002872CD" w:rsidP="002872CD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Departamento: Biología Aplicada</w:t>
      </w:r>
    </w:p>
    <w:p w14:paraId="21385239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Área de conocimiento: Genética</w:t>
      </w:r>
    </w:p>
    <w:p w14:paraId="08B71825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Actividades docentes e investigadoras: Docencia en la asignatura de Genética del Grado en Ciencias Ambientales. Investigación en Genética vegetal: Regulación de la expresión génica, del metabolismo del ARN y del desarrollo.</w:t>
      </w:r>
    </w:p>
    <w:p w14:paraId="73260932" w14:textId="77777777" w:rsidR="002872CD" w:rsidRDefault="002872CD" w:rsidP="002872CD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Duración del contrato: Indefinido</w:t>
      </w:r>
    </w:p>
    <w:p w14:paraId="153BC77E" w14:textId="77777777" w:rsidR="002872CD" w:rsidRDefault="002872CD" w:rsidP="002872CD">
      <w:pPr>
        <w:rPr>
          <w:highlight w:val="yellow"/>
          <w:lang w:eastAsia="en-US"/>
        </w:rPr>
      </w:pPr>
    </w:p>
    <w:p w14:paraId="3160D7DC" w14:textId="77777777" w:rsidR="002872CD" w:rsidRDefault="002872CD" w:rsidP="002872CD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Comisión titular</w:t>
      </w:r>
      <w:r>
        <w:rPr>
          <w:rFonts w:ascii="Palatino Linotype" w:hAnsi="Palatino Linotype"/>
          <w:sz w:val="22"/>
          <w:szCs w:val="22"/>
        </w:rPr>
        <w:t>:</w:t>
      </w:r>
    </w:p>
    <w:p w14:paraId="6B45D767" w14:textId="77777777" w:rsidR="002872CD" w:rsidRDefault="002872CD" w:rsidP="002872CD">
      <w:pPr>
        <w:rPr>
          <w:lang w:eastAsia="en-US"/>
        </w:rPr>
      </w:pPr>
    </w:p>
    <w:p w14:paraId="71658B5E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Presidente: D. Antonio Martínez Laborda – CU Universidad Miguel Hernández de Elche</w:t>
      </w:r>
    </w:p>
    <w:p w14:paraId="5FA08637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Secretaria: Dña. Sara Jover Gil – TU Universidad Miguel Hernández de Elche</w:t>
      </w:r>
    </w:p>
    <w:p w14:paraId="2C49C991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primera: Dña. Montserrat Elías Arnanz – CU Universidad de Murcia</w:t>
      </w:r>
    </w:p>
    <w:p w14:paraId="25C6947F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segundo: D. José Martín Nieto – CU Universidad de Alicante</w:t>
      </w:r>
    </w:p>
    <w:p w14:paraId="4E3B974A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tercero: D. Rafael Rodríguez Ariza – CU Universidad de Córdoba</w:t>
      </w:r>
    </w:p>
    <w:p w14:paraId="5F27D2D7" w14:textId="77777777" w:rsidR="002872CD" w:rsidRDefault="002872CD" w:rsidP="002872CD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14:paraId="15D05D99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Comisión suplente</w:t>
      </w:r>
      <w:r>
        <w:rPr>
          <w:rFonts w:ascii="Palatino Linotype" w:hAnsi="Palatino Linotype"/>
          <w:sz w:val="22"/>
          <w:szCs w:val="22"/>
        </w:rPr>
        <w:t>:</w:t>
      </w:r>
    </w:p>
    <w:p w14:paraId="75A361BD" w14:textId="77777777" w:rsidR="002872CD" w:rsidRDefault="002872CD" w:rsidP="002872CD">
      <w:pPr>
        <w:jc w:val="both"/>
        <w:rPr>
          <w:lang w:eastAsia="en-US"/>
        </w:rPr>
      </w:pPr>
    </w:p>
    <w:p w14:paraId="17E9817B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Presidente: D. Víctor Manuel Quesada Pérez – CU Universidad Miguel Hernández de Elche</w:t>
      </w:r>
    </w:p>
    <w:p w14:paraId="7418FBDC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>Secretaria: Dña. Arántzazu Alonso Sanchis – Profesora Permanente Laboral Universidad Miguel Hernández de Elche</w:t>
      </w:r>
    </w:p>
    <w:p w14:paraId="7D831F41" w14:textId="77777777" w:rsidR="002872CD" w:rsidRDefault="002872CD" w:rsidP="002872C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primera: Dña. María Teresa Roldán Arjona – CU Universidad de Córdoba</w:t>
      </w:r>
    </w:p>
    <w:p w14:paraId="2A52F607" w14:textId="77777777" w:rsidR="002872CD" w:rsidRDefault="002872CD" w:rsidP="002872C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 xml:space="preserve">Vocal segunda: </w:t>
      </w:r>
      <w:r>
        <w:rPr>
          <w:rFonts w:ascii="Palatino Linotype" w:hAnsi="Palatino Linotype"/>
          <w:sz w:val="22"/>
          <w:szCs w:val="22"/>
        </w:rPr>
        <w:t>Dña. Julia Rosl Weiss – CU Universidad Politécnica de Cartagena</w:t>
      </w:r>
    </w:p>
    <w:p w14:paraId="4BB5364C" w14:textId="77777777" w:rsidR="002872CD" w:rsidRDefault="002872CD" w:rsidP="002872CD">
      <w:p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tercero: D. Marcos Egea Gutiérrez-Cortines – CU Universidad Politécnica de Cartagena</w:t>
      </w:r>
    </w:p>
    <w:p w14:paraId="01F0CD97" w14:textId="77777777" w:rsidR="002872CD" w:rsidRDefault="002872CD" w:rsidP="002872CD">
      <w:pPr>
        <w:rPr>
          <w:rFonts w:ascii="Palatino Linotype" w:hAnsi="Palatino Linotype"/>
          <w:sz w:val="22"/>
          <w:szCs w:val="22"/>
        </w:rPr>
      </w:pPr>
    </w:p>
    <w:p w14:paraId="0E0BD461" w14:textId="77777777" w:rsidR="002872CD" w:rsidRDefault="002872CD" w:rsidP="002872CD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76DF3B65" w14:textId="77777777" w:rsidR="002872CD" w:rsidRDefault="002872CD" w:rsidP="002872CD">
      <w:pPr>
        <w:rPr>
          <w:rFonts w:ascii="Book Antiqua" w:hAnsi="Book Antiqua"/>
          <w:sz w:val="22"/>
          <w:szCs w:val="22"/>
        </w:rPr>
      </w:pPr>
    </w:p>
    <w:p w14:paraId="6CF67E56" w14:textId="77777777" w:rsidR="002872CD" w:rsidRDefault="002872CD" w:rsidP="002872CD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Jaime Prohens Tomás – CU Universidad Politécnica de Valencia</w:t>
      </w:r>
    </w:p>
    <w:p w14:paraId="475991C4" w14:textId="77777777" w:rsidR="002872CD" w:rsidRDefault="002872CD" w:rsidP="002872CD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María Rosario Linacero de la Fuente – CU Universidad Complutense de Madrid</w:t>
      </w:r>
    </w:p>
    <w:p w14:paraId="5239F507" w14:textId="77777777" w:rsidR="002872CD" w:rsidRDefault="002872CD" w:rsidP="002872CD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Julio Antonio Rozas Liras – CU Universidad de Barcelona</w:t>
      </w:r>
    </w:p>
    <w:p w14:paraId="1479EBCE" w14:textId="77777777" w:rsidR="002872CD" w:rsidRDefault="002872CD" w:rsidP="002872CD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Marta Fontes Bastos – TU Universidad de Murcia</w:t>
      </w:r>
    </w:p>
    <w:p w14:paraId="245804A5" w14:textId="77777777" w:rsidR="002872CD" w:rsidRDefault="002872CD" w:rsidP="002872CD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5FB6FA5E" w14:textId="77777777" w:rsidR="002872CD" w:rsidRDefault="002872CD" w:rsidP="002872CD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2A4FBD9" w14:textId="77777777" w:rsidR="000E3332" w:rsidRDefault="000E3332"/>
    <w:sectPr w:rsidR="000E3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96A"/>
    <w:multiLevelType w:val="hybridMultilevel"/>
    <w:tmpl w:val="450C5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A3"/>
    <w:rsid w:val="000E3332"/>
    <w:rsid w:val="002872CD"/>
    <w:rsid w:val="005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D2402-E243-4332-A346-00A9A77E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2872CD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2872CD"/>
    <w:rPr>
      <w:rFonts w:ascii="Times" w:eastAsia="Times New Roman" w:hAnsi="Times" w:cs="Times"/>
      <w:b/>
      <w:bCs/>
      <w:sz w:val="24"/>
      <w:szCs w:val="24"/>
      <w:u w:val="single"/>
      <w:lang w:eastAsia="es-ES"/>
    </w:rPr>
  </w:style>
  <w:style w:type="paragraph" w:customStyle="1" w:styleId="Pa7">
    <w:name w:val="Pa7"/>
    <w:basedOn w:val="Normal"/>
    <w:next w:val="Normal"/>
    <w:uiPriority w:val="99"/>
    <w:rsid w:val="002872CD"/>
    <w:pPr>
      <w:widowControl/>
      <w:spacing w:line="201" w:lineRule="atLeast"/>
    </w:pPr>
    <w:rPr>
      <w:rFonts w:eastAsia="Calibri"/>
      <w:lang w:eastAsia="en-US"/>
    </w:rPr>
  </w:style>
  <w:style w:type="paragraph" w:customStyle="1" w:styleId="Pa6">
    <w:name w:val="Pa6"/>
    <w:basedOn w:val="Normal"/>
    <w:next w:val="Normal"/>
    <w:uiPriority w:val="99"/>
    <w:rsid w:val="002872CD"/>
    <w:pPr>
      <w:widowControl/>
      <w:spacing w:line="201" w:lineRule="atLeast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2</cp:revision>
  <dcterms:created xsi:type="dcterms:W3CDTF">2026-07-03T08:33:00Z</dcterms:created>
  <dcterms:modified xsi:type="dcterms:W3CDTF">2026-07-03T08:33:00Z</dcterms:modified>
</cp:coreProperties>
</file>